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6D02" w14:textId="2DCE0BD3" w:rsidR="00492740" w:rsidRDefault="008609C6">
      <w:pPr>
        <w:pStyle w:val="Title"/>
        <w:rPr>
          <w:b/>
          <w:sz w:val="40"/>
          <w:szCs w:val="40"/>
        </w:rPr>
      </w:pPr>
      <w:r>
        <w:rPr>
          <w:b/>
          <w:sz w:val="40"/>
          <w:szCs w:val="40"/>
        </w:rPr>
        <w:t>Eligibility for the Child Care Subsidy Program: Am I Eligible?</w:t>
      </w:r>
    </w:p>
    <w:p w14:paraId="36DCD286" w14:textId="77777777" w:rsidR="00492740" w:rsidRDefault="00492740"/>
    <w:p w14:paraId="50852EA1" w14:textId="74783DB7" w:rsidR="00492740" w:rsidRDefault="0080378A">
      <w:r>
        <w:t xml:space="preserve">Child care assistance is </w:t>
      </w:r>
      <w:r w:rsidR="008609C6">
        <w:t xml:space="preserve">available to more families in Virginia. This well help parents afford child care and secure or maintain stable employment </w:t>
      </w:r>
      <w:r w:rsidRPr="0080378A">
        <w:t xml:space="preserve">while </w:t>
      </w:r>
      <w:r>
        <w:t>su</w:t>
      </w:r>
      <w:r w:rsidRPr="0080378A">
        <w:t>p</w:t>
      </w:r>
      <w:r>
        <w:t>p</w:t>
      </w:r>
      <w:r w:rsidRPr="0080378A">
        <w:t>o</w:t>
      </w:r>
      <w:r>
        <w:t>rting</w:t>
      </w:r>
      <w:r w:rsidRPr="0080378A">
        <w:t xml:space="preserve"> school readiness </w:t>
      </w:r>
      <w:r>
        <w:t xml:space="preserve">for young children </w:t>
      </w:r>
      <w:r w:rsidR="008609C6">
        <w:t>a</w:t>
      </w:r>
      <w:r>
        <w:t>cros</w:t>
      </w:r>
      <w:r w:rsidR="008609C6">
        <w:t xml:space="preserve">s the Commonwealth. </w:t>
      </w:r>
    </w:p>
    <w:p w14:paraId="205AA910" w14:textId="77777777" w:rsidR="00492740" w:rsidRDefault="00492740"/>
    <w:p w14:paraId="511484BB" w14:textId="77777777" w:rsidR="00492740" w:rsidRDefault="008609C6">
      <w:r>
        <w:t xml:space="preserve">There are two categories of expanded eligibility: one based on </w:t>
      </w:r>
      <w:hyperlink w:anchor="_Eligibility_based_on_1">
        <w:r w:rsidRPr="008609C6">
          <w:rPr>
            <w:b/>
            <w:color w:val="1155CC"/>
            <w:u w:val="single"/>
          </w:rPr>
          <w:t>job search</w:t>
        </w:r>
      </w:hyperlink>
      <w:r>
        <w:t xml:space="preserve"> and the other based on </w:t>
      </w:r>
      <w:hyperlink w:anchor="_Eligibility_based_on">
        <w:r w:rsidRPr="008609C6">
          <w:rPr>
            <w:b/>
            <w:color w:val="1155CC"/>
            <w:u w:val="single"/>
          </w:rPr>
          <w:t>income for parents of young children</w:t>
        </w:r>
      </w:hyperlink>
      <w:r>
        <w:rPr>
          <w:b/>
        </w:rPr>
        <w:t>.</w:t>
      </w:r>
    </w:p>
    <w:p w14:paraId="1B34E36F" w14:textId="77777777" w:rsidR="00492740" w:rsidRDefault="008609C6">
      <w:pPr>
        <w:pStyle w:val="Heading1"/>
        <w:rPr>
          <w:b/>
          <w:sz w:val="34"/>
          <w:szCs w:val="34"/>
          <w:u w:val="single"/>
        </w:rPr>
      </w:pPr>
      <w:bookmarkStart w:id="0" w:name="_y6z03k8oaf65" w:colFirst="0" w:colLast="0"/>
      <w:bookmarkStart w:id="1" w:name="_Eligibility_based_on_1"/>
      <w:bookmarkEnd w:id="0"/>
      <w:bookmarkEnd w:id="1"/>
      <w:r>
        <w:rPr>
          <w:b/>
          <w:sz w:val="34"/>
          <w:szCs w:val="34"/>
          <w:u w:val="single"/>
        </w:rPr>
        <w:t>Eligibility based on job search</w:t>
      </w:r>
    </w:p>
    <w:p w14:paraId="5705E992" w14:textId="6A9B2397" w:rsidR="00492740" w:rsidRDefault="008609C6" w:rsidP="00F82090">
      <w:pPr>
        <w:numPr>
          <w:ilvl w:val="0"/>
          <w:numId w:val="1"/>
        </w:numPr>
      </w:pPr>
      <w:r>
        <w:rPr>
          <w:b/>
        </w:rPr>
        <w:t>WHO CAN APPLY?</w:t>
      </w:r>
      <w:r>
        <w:t xml:space="preserve"> Parents </w:t>
      </w:r>
      <w:r w:rsidR="0080378A" w:rsidRPr="0080378A">
        <w:rPr>
          <w:b/>
        </w:rPr>
        <w:t>searching for employment</w:t>
      </w:r>
      <w:r w:rsidR="0080378A">
        <w:t xml:space="preserve"> </w:t>
      </w:r>
      <w:r>
        <w:t>may apply for a</w:t>
      </w:r>
      <w:r w:rsidR="0080378A">
        <w:t>ssistance paying for child care.</w:t>
      </w:r>
      <w:r>
        <w:t xml:space="preserve"> </w:t>
      </w:r>
      <w:r w:rsidR="0080378A">
        <w:t xml:space="preserve">Parents must </w:t>
      </w:r>
      <w:r>
        <w:t xml:space="preserve">meet current </w:t>
      </w:r>
      <w:hyperlink r:id="rId7">
        <w:r>
          <w:rPr>
            <w:color w:val="1155CC"/>
            <w:u w:val="single"/>
          </w:rPr>
          <w:t>i</w:t>
        </w:r>
      </w:hyperlink>
      <w:hyperlink w:anchor="_State_Income_Eligibility">
        <w:r>
          <w:rPr>
            <w:color w:val="1155CC"/>
            <w:u w:val="single"/>
          </w:rPr>
          <w:t>ncome eligibility requirements</w:t>
        </w:r>
      </w:hyperlink>
      <w:r w:rsidR="0080378A" w:rsidRPr="0080378A">
        <w:t xml:space="preserve"> </w:t>
      </w:r>
      <w:r w:rsidR="0080378A">
        <w:t xml:space="preserve">if they have a child ages 12 or younger. </w:t>
      </w:r>
      <w:r w:rsidR="00F82090">
        <w:t>Families</w:t>
      </w:r>
      <w:r>
        <w:t xml:space="preserve"> </w:t>
      </w:r>
      <w:r w:rsidR="00F82090">
        <w:t xml:space="preserve">with </w:t>
      </w:r>
      <w:r w:rsidR="0080378A">
        <w:t xml:space="preserve">at least one child </w:t>
      </w:r>
      <w:r w:rsidR="00F82090">
        <w:t xml:space="preserve">age 5 </w:t>
      </w:r>
      <w:r w:rsidR="0080378A">
        <w:t xml:space="preserve">or younger </w:t>
      </w:r>
      <w:r w:rsidR="00F82090" w:rsidRPr="00F82090">
        <w:t>m</w:t>
      </w:r>
      <w:r w:rsidR="00FB389F">
        <w:t>ay be eligible</w:t>
      </w:r>
      <w:r w:rsidR="00F82090" w:rsidRPr="00F82090">
        <w:t xml:space="preserve"> </w:t>
      </w:r>
      <w:r w:rsidR="00FB389F">
        <w:t>und</w:t>
      </w:r>
      <w:r w:rsidR="00F82090" w:rsidRPr="00F82090">
        <w:t>e</w:t>
      </w:r>
      <w:r w:rsidR="00FB389F">
        <w:t>r</w:t>
      </w:r>
      <w:r w:rsidR="00F82090" w:rsidRPr="00F82090">
        <w:t xml:space="preserve"> </w:t>
      </w:r>
      <w:hyperlink w:anchor="_Eligibility_based_on" w:history="1">
        <w:r w:rsidR="0080378A" w:rsidRPr="00FB389F">
          <w:rPr>
            <w:rStyle w:val="Hyperlink"/>
          </w:rPr>
          <w:t xml:space="preserve">expanded income </w:t>
        </w:r>
        <w:r w:rsidR="00F82090" w:rsidRPr="00FB389F">
          <w:rPr>
            <w:rStyle w:val="Hyperlink"/>
          </w:rPr>
          <w:t xml:space="preserve">eligibility </w:t>
        </w:r>
        <w:r w:rsidR="0080378A" w:rsidRPr="00FB389F">
          <w:rPr>
            <w:rStyle w:val="Hyperlink"/>
          </w:rPr>
          <w:t>requirements</w:t>
        </w:r>
      </w:hyperlink>
      <w:r w:rsidRPr="00FB389F">
        <w:t xml:space="preserve">. </w:t>
      </w:r>
    </w:p>
    <w:p w14:paraId="18DE747C" w14:textId="77777777" w:rsidR="00492740" w:rsidRDefault="00492740">
      <w:pPr>
        <w:ind w:left="720"/>
        <w:rPr>
          <w:b/>
        </w:rPr>
      </w:pPr>
    </w:p>
    <w:p w14:paraId="292788D9" w14:textId="77777777" w:rsidR="00492740" w:rsidRDefault="008609C6">
      <w:pPr>
        <w:numPr>
          <w:ilvl w:val="0"/>
          <w:numId w:val="1"/>
        </w:numPr>
        <w:rPr>
          <w:b/>
        </w:rPr>
      </w:pPr>
      <w:r>
        <w:rPr>
          <w:b/>
        </w:rPr>
        <w:t xml:space="preserve">HOW DO I APPLY? </w:t>
      </w:r>
      <w:r>
        <w:t xml:space="preserve">You can submit your application </w:t>
      </w:r>
      <w:hyperlink r:id="rId8">
        <w:r>
          <w:rPr>
            <w:color w:val="1155CC"/>
            <w:u w:val="single"/>
          </w:rPr>
          <w:t>online</w:t>
        </w:r>
      </w:hyperlink>
      <w:r>
        <w:t xml:space="preserve">, by mail, or in-person at your </w:t>
      </w:r>
      <w:hyperlink r:id="rId9">
        <w:r>
          <w:rPr>
            <w:color w:val="1155CC"/>
            <w:u w:val="single"/>
          </w:rPr>
          <w:t>Local Department of Social Services</w:t>
        </w:r>
      </w:hyperlink>
      <w:r>
        <w:t xml:space="preserve">. Applications are available in </w:t>
      </w:r>
      <w:hyperlink r:id="rId10">
        <w:r>
          <w:rPr>
            <w:color w:val="1155CC"/>
            <w:u w:val="single"/>
          </w:rPr>
          <w:t>English</w:t>
        </w:r>
      </w:hyperlink>
      <w:r>
        <w:t xml:space="preserve">, </w:t>
      </w:r>
      <w:hyperlink r:id="rId11">
        <w:r>
          <w:rPr>
            <w:color w:val="1155CC"/>
            <w:u w:val="single"/>
          </w:rPr>
          <w:t>Spanish</w:t>
        </w:r>
      </w:hyperlink>
      <w:r>
        <w:t xml:space="preserve">, and other languages upon request. </w:t>
      </w:r>
    </w:p>
    <w:p w14:paraId="6CB9B177" w14:textId="77777777" w:rsidR="00492740" w:rsidRDefault="00492740">
      <w:pPr>
        <w:ind w:left="720"/>
        <w:rPr>
          <w:b/>
        </w:rPr>
      </w:pPr>
    </w:p>
    <w:p w14:paraId="2ADA0AC2" w14:textId="77777777" w:rsidR="00492740" w:rsidRDefault="008609C6">
      <w:pPr>
        <w:numPr>
          <w:ilvl w:val="0"/>
          <w:numId w:val="1"/>
        </w:numPr>
      </w:pPr>
      <w:r>
        <w:rPr>
          <w:b/>
        </w:rPr>
        <w:t xml:space="preserve">HOW DO I PROVE I AM LOOKING FOR A JOB? </w:t>
      </w:r>
      <w:r>
        <w:t>When you apply for assistance, you will do a brief phone interview with a caseworker in your Local Department of Social Services. During the interview, you will be asked to verbally certify that you are looking for employment. No other proof or verification is required.</w:t>
      </w:r>
    </w:p>
    <w:p w14:paraId="09DB76F1" w14:textId="77777777" w:rsidR="00492740" w:rsidRDefault="00492740">
      <w:pPr>
        <w:ind w:left="720"/>
      </w:pPr>
    </w:p>
    <w:p w14:paraId="436EB373" w14:textId="77777777" w:rsidR="00492740" w:rsidRDefault="008609C6">
      <w:pPr>
        <w:numPr>
          <w:ilvl w:val="0"/>
          <w:numId w:val="1"/>
        </w:numPr>
        <w:rPr>
          <w:b/>
        </w:rPr>
      </w:pPr>
      <w:r>
        <w:rPr>
          <w:b/>
        </w:rPr>
        <w:t xml:space="preserve">ARE THERE OTHER ELIGIBILITY REQUIREMENTS? </w:t>
      </w:r>
      <w:r>
        <w:t xml:space="preserve">All other eligibility requirements for the Child Care Subsidy Program apply. You can find more information </w:t>
      </w:r>
      <w:hyperlink r:id="rId12">
        <w:r>
          <w:rPr>
            <w:color w:val="1155CC"/>
            <w:u w:val="single"/>
          </w:rPr>
          <w:t>here</w:t>
        </w:r>
      </w:hyperlink>
      <w:r>
        <w:t>.</w:t>
      </w:r>
    </w:p>
    <w:p w14:paraId="08E70997" w14:textId="77777777" w:rsidR="00492740" w:rsidRDefault="00492740">
      <w:pPr>
        <w:ind w:left="720"/>
      </w:pPr>
    </w:p>
    <w:p w14:paraId="22678BEC" w14:textId="77777777" w:rsidR="00492740" w:rsidRDefault="008609C6">
      <w:pPr>
        <w:numPr>
          <w:ilvl w:val="0"/>
          <w:numId w:val="1"/>
        </w:numPr>
        <w:rPr>
          <w:b/>
        </w:rPr>
      </w:pPr>
      <w:r>
        <w:rPr>
          <w:b/>
        </w:rPr>
        <w:t xml:space="preserve">HOW LONG CAN I RECEIVE HELP PAYING FOR CHILD CARE? </w:t>
      </w:r>
      <w:r>
        <w:t xml:space="preserve">You are eligible for a minimum of 12 months or until your income exceeds </w:t>
      </w:r>
      <w:hyperlink w:anchor="_What_is_85%">
        <w:r>
          <w:rPr>
            <w:color w:val="1155CC"/>
            <w:u w:val="single"/>
          </w:rPr>
          <w:t>85 percent of the state median income</w:t>
        </w:r>
      </w:hyperlink>
      <w:r>
        <w:t>.</w:t>
      </w:r>
    </w:p>
    <w:p w14:paraId="796F9AB2" w14:textId="77777777" w:rsidR="00492740" w:rsidRDefault="00492740">
      <w:pPr>
        <w:ind w:left="720"/>
        <w:rPr>
          <w:b/>
        </w:rPr>
      </w:pPr>
    </w:p>
    <w:p w14:paraId="498EA72F" w14:textId="77777777" w:rsidR="00492740" w:rsidRDefault="008609C6">
      <w:pPr>
        <w:numPr>
          <w:ilvl w:val="0"/>
          <w:numId w:val="1"/>
        </w:numPr>
        <w:rPr>
          <w:b/>
        </w:rPr>
      </w:pPr>
      <w:r>
        <w:rPr>
          <w:b/>
        </w:rPr>
        <w:t xml:space="preserve">HOW SOON CAN I GET HELP? </w:t>
      </w:r>
      <w:r>
        <w:t xml:space="preserve">Once you submit your application, caseworkers in your Local Department of Social Services have 30 days to process your application, including a short phone interview and asking you for documents to verify certain information. </w:t>
      </w:r>
    </w:p>
    <w:p w14:paraId="00B08E1F" w14:textId="77777777" w:rsidR="00492740" w:rsidRDefault="00492740">
      <w:pPr>
        <w:rPr>
          <w:b/>
        </w:rPr>
      </w:pPr>
    </w:p>
    <w:p w14:paraId="1048D8C9" w14:textId="77777777" w:rsidR="00492740" w:rsidRDefault="008609C6">
      <w:pPr>
        <w:numPr>
          <w:ilvl w:val="0"/>
          <w:numId w:val="1"/>
        </w:numPr>
        <w:rPr>
          <w:b/>
        </w:rPr>
      </w:pPr>
      <w:r>
        <w:rPr>
          <w:b/>
        </w:rPr>
        <w:t xml:space="preserve">HOW DO I CHOOSE A CHILD CARE PROVIDER? </w:t>
      </w:r>
      <w:r>
        <w:t xml:space="preserve">Virginia will help you pay for child care from an approved subsidy vendor. If you already have a child care provider and they are not an approved vendor, they may apply to become one. You can use the </w:t>
      </w:r>
      <w:hyperlink r:id="rId13">
        <w:r>
          <w:rPr>
            <w:color w:val="1155CC"/>
            <w:u w:val="single"/>
          </w:rPr>
          <w:t>child care search tool</w:t>
        </w:r>
      </w:hyperlink>
      <w:r>
        <w:t xml:space="preserve"> to find an </w:t>
      </w:r>
      <w:r>
        <w:lastRenderedPageBreak/>
        <w:t xml:space="preserve">approved subsidy vendor near you. If you are looking for more personalized guidance, </w:t>
      </w:r>
      <w:hyperlink r:id="rId14">
        <w:r>
          <w:rPr>
            <w:color w:val="1155CC"/>
            <w:u w:val="single"/>
          </w:rPr>
          <w:t>Child Care Aware of Virginia</w:t>
        </w:r>
      </w:hyperlink>
      <w:r>
        <w:t xml:space="preserve"> can help you find the right child care provider for you.</w:t>
      </w:r>
    </w:p>
    <w:p w14:paraId="55B1603A" w14:textId="77777777" w:rsidR="00492740" w:rsidRDefault="008609C6">
      <w:pPr>
        <w:pStyle w:val="Heading1"/>
        <w:rPr>
          <w:b/>
          <w:sz w:val="34"/>
          <w:szCs w:val="34"/>
          <w:u w:val="single"/>
        </w:rPr>
      </w:pPr>
      <w:bookmarkStart w:id="2" w:name="_faui58utyyqg" w:colFirst="0" w:colLast="0"/>
      <w:bookmarkStart w:id="3" w:name="_Eligibility_based_on"/>
      <w:bookmarkEnd w:id="2"/>
      <w:bookmarkEnd w:id="3"/>
      <w:r>
        <w:rPr>
          <w:b/>
          <w:sz w:val="34"/>
          <w:szCs w:val="34"/>
          <w:u w:val="single"/>
        </w:rPr>
        <w:t>Eligibility based on income for parents of young children</w:t>
      </w:r>
    </w:p>
    <w:p w14:paraId="10C561CF" w14:textId="77777777" w:rsidR="00492740" w:rsidRDefault="008609C6">
      <w:pPr>
        <w:numPr>
          <w:ilvl w:val="0"/>
          <w:numId w:val="2"/>
        </w:numPr>
        <w:rPr>
          <w:b/>
        </w:rPr>
      </w:pPr>
      <w:r>
        <w:rPr>
          <w:b/>
        </w:rPr>
        <w:t xml:space="preserve">WHO CAN APPLY? </w:t>
      </w:r>
      <w:r>
        <w:t xml:space="preserve">Parents with children ages 5 or younger (not yet in kindergarten) are eligible for assistance if your household income exceeds income eligibility requirements for your locality but is below </w:t>
      </w:r>
      <w:hyperlink w:anchor="_What_is_85%">
        <w:r>
          <w:rPr>
            <w:color w:val="1155CC"/>
            <w:u w:val="single"/>
          </w:rPr>
          <w:t xml:space="preserve">85 percent of the </w:t>
        </w:r>
        <w:r w:rsidRPr="008609C6">
          <w:rPr>
            <w:color w:val="1155CC"/>
            <w:u w:val="single"/>
          </w:rPr>
          <w:t>state</w:t>
        </w:r>
        <w:r>
          <w:rPr>
            <w:color w:val="1155CC"/>
            <w:u w:val="single"/>
          </w:rPr>
          <w:t xml:space="preserve"> median income</w:t>
        </w:r>
      </w:hyperlink>
      <w:r>
        <w:t xml:space="preserve">. You must be employed, </w:t>
      </w:r>
      <w:hyperlink w:anchor="_Eligibility_based_on_1" w:history="1">
        <w:r w:rsidRPr="008609C6">
          <w:rPr>
            <w:rStyle w:val="Hyperlink"/>
            <w:color w:val="1155CC"/>
          </w:rPr>
          <w:t>looking for a job</w:t>
        </w:r>
      </w:hyperlink>
      <w:r>
        <w:t>, or participating in an education or training program.</w:t>
      </w:r>
    </w:p>
    <w:p w14:paraId="7F45FDFD" w14:textId="77777777" w:rsidR="00492740" w:rsidRDefault="00492740">
      <w:pPr>
        <w:ind w:left="720"/>
      </w:pPr>
    </w:p>
    <w:p w14:paraId="3B2DD12A" w14:textId="77777777" w:rsidR="00492740" w:rsidRDefault="008609C6">
      <w:pPr>
        <w:numPr>
          <w:ilvl w:val="0"/>
          <w:numId w:val="2"/>
        </w:numPr>
      </w:pPr>
      <w:r>
        <w:rPr>
          <w:b/>
        </w:rPr>
        <w:t xml:space="preserve">HOW DO I APPLY? </w:t>
      </w:r>
      <w:r>
        <w:t xml:space="preserve">You can submit your application </w:t>
      </w:r>
      <w:hyperlink r:id="rId15">
        <w:r>
          <w:rPr>
            <w:color w:val="1155CC"/>
            <w:u w:val="single"/>
          </w:rPr>
          <w:t>online</w:t>
        </w:r>
      </w:hyperlink>
      <w:r>
        <w:t xml:space="preserve">, by mail, or in-person at your </w:t>
      </w:r>
      <w:hyperlink r:id="rId16">
        <w:r>
          <w:rPr>
            <w:color w:val="1155CC"/>
            <w:u w:val="single"/>
          </w:rPr>
          <w:t>Local Department of Social Services</w:t>
        </w:r>
      </w:hyperlink>
      <w:r>
        <w:t xml:space="preserve">. Applications are available in </w:t>
      </w:r>
      <w:hyperlink r:id="rId17">
        <w:r>
          <w:rPr>
            <w:color w:val="1155CC"/>
            <w:u w:val="single"/>
          </w:rPr>
          <w:t>English</w:t>
        </w:r>
      </w:hyperlink>
      <w:r>
        <w:t xml:space="preserve">, </w:t>
      </w:r>
      <w:hyperlink r:id="rId18">
        <w:r>
          <w:rPr>
            <w:color w:val="1155CC"/>
            <w:u w:val="single"/>
          </w:rPr>
          <w:t>Spanish</w:t>
        </w:r>
      </w:hyperlink>
      <w:r>
        <w:t xml:space="preserve">, and other languages upon request. </w:t>
      </w:r>
    </w:p>
    <w:p w14:paraId="67BE14A4" w14:textId="77777777" w:rsidR="00492740" w:rsidRDefault="00492740">
      <w:pPr>
        <w:ind w:left="720"/>
      </w:pPr>
    </w:p>
    <w:p w14:paraId="022AD65C" w14:textId="77777777" w:rsidR="00492740" w:rsidRDefault="008609C6">
      <w:pPr>
        <w:numPr>
          <w:ilvl w:val="0"/>
          <w:numId w:val="2"/>
        </w:numPr>
        <w:rPr>
          <w:b/>
        </w:rPr>
      </w:pPr>
      <w:r>
        <w:rPr>
          <w:b/>
        </w:rPr>
        <w:t xml:space="preserve">ARE THERE OTHER ELIGIBILITY REQUIREMENTS? </w:t>
      </w:r>
      <w:r>
        <w:t xml:space="preserve">All other eligibility requirements for the Child Care Subsidy Program apply. You can find more information </w:t>
      </w:r>
      <w:hyperlink r:id="rId19">
        <w:r>
          <w:rPr>
            <w:color w:val="1155CC"/>
            <w:u w:val="single"/>
          </w:rPr>
          <w:t>here</w:t>
        </w:r>
      </w:hyperlink>
      <w:r>
        <w:t>.</w:t>
      </w:r>
    </w:p>
    <w:p w14:paraId="406E47C9" w14:textId="77777777" w:rsidR="00492740" w:rsidRDefault="00492740">
      <w:pPr>
        <w:ind w:left="720"/>
      </w:pPr>
    </w:p>
    <w:p w14:paraId="61C4C4FC" w14:textId="77777777" w:rsidR="00492740" w:rsidRDefault="008609C6">
      <w:pPr>
        <w:numPr>
          <w:ilvl w:val="0"/>
          <w:numId w:val="2"/>
        </w:numPr>
        <w:rPr>
          <w:b/>
        </w:rPr>
      </w:pPr>
      <w:r>
        <w:rPr>
          <w:b/>
        </w:rPr>
        <w:t xml:space="preserve">I HAVE SCHOOL-AGE CHILDREN TOO. CAN I APPLY FOR HELP? </w:t>
      </w:r>
      <w:r>
        <w:t xml:space="preserve">If you have at least </w:t>
      </w:r>
      <w:r>
        <w:rPr>
          <w:b/>
        </w:rPr>
        <w:t xml:space="preserve">one young child </w:t>
      </w:r>
      <w:r>
        <w:t>and meet other eligibility requirements, you can get help paying for child care for all children ages 12 and younger in your family.</w:t>
      </w:r>
    </w:p>
    <w:p w14:paraId="54C5D5A8" w14:textId="77777777" w:rsidR="00492740" w:rsidRDefault="00492740"/>
    <w:p w14:paraId="44A26D44" w14:textId="77777777" w:rsidR="00492740" w:rsidRDefault="008609C6">
      <w:pPr>
        <w:numPr>
          <w:ilvl w:val="0"/>
          <w:numId w:val="2"/>
        </w:numPr>
        <w:rPr>
          <w:b/>
        </w:rPr>
      </w:pPr>
      <w:r>
        <w:rPr>
          <w:b/>
        </w:rPr>
        <w:t xml:space="preserve">HOW LONG CAN I RECEIVE HELP PAYING FOR CHILD CARE? </w:t>
      </w:r>
      <w:r>
        <w:t xml:space="preserve">You are eligible for a minimum of 12 months or until your income exceeds </w:t>
      </w:r>
      <w:hyperlink w:anchor="_What_is_85%">
        <w:r>
          <w:rPr>
            <w:color w:val="1155CC"/>
            <w:u w:val="single"/>
          </w:rPr>
          <w:t>85 percent of the state median income</w:t>
        </w:r>
      </w:hyperlink>
      <w:r>
        <w:t>.</w:t>
      </w:r>
    </w:p>
    <w:p w14:paraId="26469E60" w14:textId="77777777" w:rsidR="00492740" w:rsidRDefault="00492740">
      <w:pPr>
        <w:ind w:left="720"/>
        <w:rPr>
          <w:b/>
        </w:rPr>
      </w:pPr>
    </w:p>
    <w:p w14:paraId="7E368617" w14:textId="77777777" w:rsidR="00492740" w:rsidRDefault="008609C6">
      <w:pPr>
        <w:numPr>
          <w:ilvl w:val="0"/>
          <w:numId w:val="2"/>
        </w:numPr>
        <w:rPr>
          <w:b/>
        </w:rPr>
      </w:pPr>
      <w:r>
        <w:rPr>
          <w:b/>
        </w:rPr>
        <w:t xml:space="preserve">HOW SOON CAN I GET HELP? </w:t>
      </w:r>
      <w:r>
        <w:t xml:space="preserve">Once you submit your application, caseworkers in your Local Department of Social Services have 30 days to process your application, including a short phone interview and asking you for documents to verify certain information. </w:t>
      </w:r>
    </w:p>
    <w:p w14:paraId="0CC3098F" w14:textId="77777777" w:rsidR="00492740" w:rsidRDefault="00492740">
      <w:pPr>
        <w:rPr>
          <w:b/>
        </w:rPr>
      </w:pPr>
    </w:p>
    <w:p w14:paraId="31526753" w14:textId="77777777" w:rsidR="00492740" w:rsidRDefault="008609C6">
      <w:pPr>
        <w:numPr>
          <w:ilvl w:val="0"/>
          <w:numId w:val="2"/>
        </w:numPr>
        <w:rPr>
          <w:b/>
        </w:rPr>
      </w:pPr>
      <w:r>
        <w:rPr>
          <w:b/>
        </w:rPr>
        <w:t xml:space="preserve">HOW DO I CHOOSE A CHILD CARE PROVIDER? </w:t>
      </w:r>
      <w:r>
        <w:t xml:space="preserve">Virginia will help you pay for child care from an approved subsidy vendor. If you already have a child care provider and they are not an approved vendor, they may apply to become one. You can use the </w:t>
      </w:r>
      <w:hyperlink r:id="rId20">
        <w:r>
          <w:rPr>
            <w:color w:val="1155CC"/>
            <w:u w:val="single"/>
          </w:rPr>
          <w:t>child care search tool</w:t>
        </w:r>
      </w:hyperlink>
      <w:r>
        <w:t xml:space="preserve"> to find an approved subsidy vendor near you. If you are looking for more personalized guidance, </w:t>
      </w:r>
      <w:hyperlink r:id="rId21">
        <w:r>
          <w:rPr>
            <w:color w:val="1155CC"/>
            <w:u w:val="single"/>
          </w:rPr>
          <w:t>Child Care Aware of Virginia</w:t>
        </w:r>
      </w:hyperlink>
      <w:r>
        <w:t xml:space="preserve"> can help you find the right child care provider for you.</w:t>
      </w:r>
    </w:p>
    <w:p w14:paraId="4152B3B8" w14:textId="77777777" w:rsidR="00492740" w:rsidRDefault="008609C6">
      <w:pPr>
        <w:pStyle w:val="Heading1"/>
        <w:rPr>
          <w:b/>
          <w:u w:val="single"/>
        </w:rPr>
      </w:pPr>
      <w:bookmarkStart w:id="4" w:name="_rnjbzw5yvqpa" w:colFirst="0" w:colLast="0"/>
      <w:bookmarkEnd w:id="4"/>
      <w:r>
        <w:br w:type="page"/>
      </w:r>
    </w:p>
    <w:p w14:paraId="1CC56825" w14:textId="1A6131D4" w:rsidR="00492740" w:rsidRDefault="008609C6">
      <w:pPr>
        <w:pStyle w:val="Heading1"/>
        <w:rPr>
          <w:b/>
          <w:u w:val="single"/>
        </w:rPr>
      </w:pPr>
      <w:bookmarkStart w:id="5" w:name="_866qox6dyizp" w:colFirst="0" w:colLast="0"/>
      <w:bookmarkStart w:id="6" w:name="_What_is_85%"/>
      <w:bookmarkEnd w:id="5"/>
      <w:bookmarkEnd w:id="6"/>
      <w:r>
        <w:rPr>
          <w:b/>
          <w:u w:val="single"/>
        </w:rPr>
        <w:lastRenderedPageBreak/>
        <w:t>What is 85% State Median Income?</w:t>
      </w:r>
      <w:r w:rsidR="00F82090">
        <w:rPr>
          <w:b/>
          <w:u w:val="single"/>
        </w:rPr>
        <w:t>*</w:t>
      </w:r>
    </w:p>
    <w:p w14:paraId="5C392629" w14:textId="77777777" w:rsidR="00492740" w:rsidRDefault="00492740"/>
    <w:tbl>
      <w:tblPr>
        <w:tblStyle w:val="a"/>
        <w:tblW w:w="4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610"/>
      </w:tblGrid>
      <w:tr w:rsidR="00492740" w14:paraId="47B19ABE" w14:textId="77777777">
        <w:tc>
          <w:tcPr>
            <w:tcW w:w="1665" w:type="dxa"/>
            <w:shd w:val="clear" w:color="auto" w:fill="auto"/>
            <w:tcMar>
              <w:top w:w="100" w:type="dxa"/>
              <w:left w:w="100" w:type="dxa"/>
              <w:bottom w:w="100" w:type="dxa"/>
              <w:right w:w="100" w:type="dxa"/>
            </w:tcMar>
          </w:tcPr>
          <w:p w14:paraId="1779E11E" w14:textId="77777777" w:rsidR="00492740" w:rsidRDefault="008609C6">
            <w:pPr>
              <w:widowControl w:val="0"/>
              <w:pBdr>
                <w:top w:val="nil"/>
                <w:left w:val="nil"/>
                <w:bottom w:val="nil"/>
                <w:right w:val="nil"/>
                <w:between w:val="nil"/>
              </w:pBdr>
              <w:spacing w:line="240" w:lineRule="auto"/>
              <w:rPr>
                <w:b/>
              </w:rPr>
            </w:pPr>
            <w:r>
              <w:rPr>
                <w:b/>
              </w:rPr>
              <w:t>Family size</w:t>
            </w:r>
          </w:p>
        </w:tc>
        <w:tc>
          <w:tcPr>
            <w:tcW w:w="2610" w:type="dxa"/>
            <w:shd w:val="clear" w:color="auto" w:fill="auto"/>
            <w:tcMar>
              <w:top w:w="100" w:type="dxa"/>
              <w:left w:w="100" w:type="dxa"/>
              <w:bottom w:w="100" w:type="dxa"/>
              <w:right w:w="100" w:type="dxa"/>
            </w:tcMar>
          </w:tcPr>
          <w:p w14:paraId="39BDF6CB" w14:textId="77777777" w:rsidR="00492740" w:rsidRDefault="008609C6">
            <w:pPr>
              <w:widowControl w:val="0"/>
              <w:pBdr>
                <w:top w:val="nil"/>
                <w:left w:val="nil"/>
                <w:bottom w:val="nil"/>
                <w:right w:val="nil"/>
                <w:between w:val="nil"/>
              </w:pBdr>
              <w:spacing w:line="240" w:lineRule="auto"/>
              <w:rPr>
                <w:b/>
              </w:rPr>
            </w:pPr>
            <w:r>
              <w:rPr>
                <w:b/>
              </w:rPr>
              <w:t>Monthly income</w:t>
            </w:r>
          </w:p>
        </w:tc>
      </w:tr>
      <w:tr w:rsidR="00F82090" w14:paraId="5BE7A59A" w14:textId="77777777">
        <w:tc>
          <w:tcPr>
            <w:tcW w:w="1665" w:type="dxa"/>
            <w:shd w:val="clear" w:color="auto" w:fill="auto"/>
            <w:tcMar>
              <w:top w:w="100" w:type="dxa"/>
              <w:left w:w="100" w:type="dxa"/>
              <w:bottom w:w="100" w:type="dxa"/>
              <w:right w:w="100" w:type="dxa"/>
            </w:tcMar>
          </w:tcPr>
          <w:p w14:paraId="038A526E" w14:textId="77777777" w:rsidR="00F82090" w:rsidRDefault="00F82090" w:rsidP="00F82090">
            <w:pPr>
              <w:widowControl w:val="0"/>
              <w:pBdr>
                <w:top w:val="nil"/>
                <w:left w:val="nil"/>
                <w:bottom w:val="nil"/>
                <w:right w:val="nil"/>
                <w:between w:val="nil"/>
              </w:pBdr>
              <w:spacing w:line="240" w:lineRule="auto"/>
            </w:pPr>
            <w:r>
              <w:t>1</w:t>
            </w:r>
          </w:p>
        </w:tc>
        <w:tc>
          <w:tcPr>
            <w:tcW w:w="2610" w:type="dxa"/>
            <w:shd w:val="clear" w:color="auto" w:fill="auto"/>
            <w:tcMar>
              <w:top w:w="100" w:type="dxa"/>
              <w:left w:w="100" w:type="dxa"/>
              <w:bottom w:w="100" w:type="dxa"/>
              <w:right w:w="100" w:type="dxa"/>
            </w:tcMar>
          </w:tcPr>
          <w:p w14:paraId="6C88EC8C" w14:textId="45DEB3FD" w:rsidR="00F82090" w:rsidRDefault="00F82090" w:rsidP="00F82090">
            <w:pPr>
              <w:widowControl w:val="0"/>
              <w:pBdr>
                <w:top w:val="nil"/>
                <w:left w:val="nil"/>
                <w:bottom w:val="nil"/>
                <w:right w:val="nil"/>
                <w:between w:val="nil"/>
              </w:pBdr>
              <w:spacing w:line="240" w:lineRule="auto"/>
            </w:pPr>
            <w:r w:rsidRPr="0058754F">
              <w:t>$4,201</w:t>
            </w:r>
          </w:p>
        </w:tc>
      </w:tr>
      <w:tr w:rsidR="00F82090" w14:paraId="27002374" w14:textId="77777777">
        <w:tc>
          <w:tcPr>
            <w:tcW w:w="1665" w:type="dxa"/>
            <w:shd w:val="clear" w:color="auto" w:fill="auto"/>
            <w:tcMar>
              <w:top w:w="100" w:type="dxa"/>
              <w:left w:w="100" w:type="dxa"/>
              <w:bottom w:w="100" w:type="dxa"/>
              <w:right w:w="100" w:type="dxa"/>
            </w:tcMar>
          </w:tcPr>
          <w:p w14:paraId="60C8F0C4" w14:textId="77777777" w:rsidR="00F82090" w:rsidRDefault="00F82090" w:rsidP="00F82090">
            <w:pPr>
              <w:widowControl w:val="0"/>
              <w:pBdr>
                <w:top w:val="nil"/>
                <w:left w:val="nil"/>
                <w:bottom w:val="nil"/>
                <w:right w:val="nil"/>
                <w:between w:val="nil"/>
              </w:pBdr>
              <w:spacing w:line="240" w:lineRule="auto"/>
            </w:pPr>
            <w:r>
              <w:t>2</w:t>
            </w:r>
          </w:p>
        </w:tc>
        <w:tc>
          <w:tcPr>
            <w:tcW w:w="2610" w:type="dxa"/>
            <w:shd w:val="clear" w:color="auto" w:fill="auto"/>
            <w:tcMar>
              <w:top w:w="100" w:type="dxa"/>
              <w:left w:w="100" w:type="dxa"/>
              <w:bottom w:w="100" w:type="dxa"/>
              <w:right w:w="100" w:type="dxa"/>
            </w:tcMar>
          </w:tcPr>
          <w:p w14:paraId="17C977A8" w14:textId="56C20E1D" w:rsidR="00F82090" w:rsidRDefault="00F82090" w:rsidP="00F82090">
            <w:pPr>
              <w:widowControl w:val="0"/>
              <w:pBdr>
                <w:top w:val="nil"/>
                <w:left w:val="nil"/>
                <w:bottom w:val="nil"/>
                <w:right w:val="nil"/>
                <w:between w:val="nil"/>
              </w:pBdr>
              <w:spacing w:line="240" w:lineRule="auto"/>
            </w:pPr>
            <w:r w:rsidRPr="0058754F">
              <w:t>$5,494</w:t>
            </w:r>
          </w:p>
        </w:tc>
      </w:tr>
      <w:tr w:rsidR="00F82090" w14:paraId="506A8AA2" w14:textId="77777777">
        <w:tc>
          <w:tcPr>
            <w:tcW w:w="1665" w:type="dxa"/>
            <w:shd w:val="clear" w:color="auto" w:fill="auto"/>
            <w:tcMar>
              <w:top w:w="100" w:type="dxa"/>
              <w:left w:w="100" w:type="dxa"/>
              <w:bottom w:w="100" w:type="dxa"/>
              <w:right w:w="100" w:type="dxa"/>
            </w:tcMar>
          </w:tcPr>
          <w:p w14:paraId="4B5CCE31" w14:textId="77777777" w:rsidR="00F82090" w:rsidRDefault="00F82090" w:rsidP="00F82090">
            <w:pPr>
              <w:widowControl w:val="0"/>
              <w:pBdr>
                <w:top w:val="nil"/>
                <w:left w:val="nil"/>
                <w:bottom w:val="nil"/>
                <w:right w:val="nil"/>
                <w:between w:val="nil"/>
              </w:pBdr>
              <w:spacing w:line="240" w:lineRule="auto"/>
            </w:pPr>
            <w:r>
              <w:t>3</w:t>
            </w:r>
          </w:p>
        </w:tc>
        <w:tc>
          <w:tcPr>
            <w:tcW w:w="2610" w:type="dxa"/>
            <w:shd w:val="clear" w:color="auto" w:fill="auto"/>
            <w:tcMar>
              <w:top w:w="100" w:type="dxa"/>
              <w:left w:w="100" w:type="dxa"/>
              <w:bottom w:w="100" w:type="dxa"/>
              <w:right w:w="100" w:type="dxa"/>
            </w:tcMar>
          </w:tcPr>
          <w:p w14:paraId="425EF85B" w14:textId="537C10E8" w:rsidR="00F82090" w:rsidRDefault="00F82090" w:rsidP="00F82090">
            <w:pPr>
              <w:widowControl w:val="0"/>
              <w:pBdr>
                <w:top w:val="nil"/>
                <w:left w:val="nil"/>
                <w:bottom w:val="nil"/>
                <w:right w:val="nil"/>
                <w:between w:val="nil"/>
              </w:pBdr>
              <w:spacing w:line="240" w:lineRule="auto"/>
            </w:pPr>
            <w:r w:rsidRPr="0058754F">
              <w:t>$6,787</w:t>
            </w:r>
          </w:p>
        </w:tc>
      </w:tr>
      <w:tr w:rsidR="00F82090" w14:paraId="6A50E850" w14:textId="77777777">
        <w:tc>
          <w:tcPr>
            <w:tcW w:w="1665" w:type="dxa"/>
            <w:shd w:val="clear" w:color="auto" w:fill="auto"/>
            <w:tcMar>
              <w:top w:w="100" w:type="dxa"/>
              <w:left w:w="100" w:type="dxa"/>
              <w:bottom w:w="100" w:type="dxa"/>
              <w:right w:w="100" w:type="dxa"/>
            </w:tcMar>
          </w:tcPr>
          <w:p w14:paraId="22553EF2" w14:textId="77777777" w:rsidR="00F82090" w:rsidRDefault="00F82090" w:rsidP="00F82090">
            <w:pPr>
              <w:widowControl w:val="0"/>
              <w:pBdr>
                <w:top w:val="nil"/>
                <w:left w:val="nil"/>
                <w:bottom w:val="nil"/>
                <w:right w:val="nil"/>
                <w:between w:val="nil"/>
              </w:pBdr>
              <w:spacing w:line="240" w:lineRule="auto"/>
            </w:pPr>
            <w:r>
              <w:t>4</w:t>
            </w:r>
          </w:p>
        </w:tc>
        <w:tc>
          <w:tcPr>
            <w:tcW w:w="2610" w:type="dxa"/>
            <w:shd w:val="clear" w:color="auto" w:fill="auto"/>
            <w:tcMar>
              <w:top w:w="100" w:type="dxa"/>
              <w:left w:w="100" w:type="dxa"/>
              <w:bottom w:w="100" w:type="dxa"/>
              <w:right w:w="100" w:type="dxa"/>
            </w:tcMar>
          </w:tcPr>
          <w:p w14:paraId="3B5C9871" w14:textId="22E1D7BA" w:rsidR="00F82090" w:rsidRDefault="00F82090" w:rsidP="00F82090">
            <w:pPr>
              <w:widowControl w:val="0"/>
              <w:pBdr>
                <w:top w:val="nil"/>
                <w:left w:val="nil"/>
                <w:bottom w:val="nil"/>
                <w:right w:val="nil"/>
                <w:between w:val="nil"/>
              </w:pBdr>
              <w:spacing w:line="240" w:lineRule="auto"/>
            </w:pPr>
            <w:r w:rsidRPr="0058754F">
              <w:t>$8,080</w:t>
            </w:r>
          </w:p>
        </w:tc>
      </w:tr>
      <w:tr w:rsidR="00F82090" w14:paraId="64999D8B" w14:textId="77777777">
        <w:tc>
          <w:tcPr>
            <w:tcW w:w="1665" w:type="dxa"/>
            <w:shd w:val="clear" w:color="auto" w:fill="auto"/>
            <w:tcMar>
              <w:top w:w="100" w:type="dxa"/>
              <w:left w:w="100" w:type="dxa"/>
              <w:bottom w:w="100" w:type="dxa"/>
              <w:right w:w="100" w:type="dxa"/>
            </w:tcMar>
          </w:tcPr>
          <w:p w14:paraId="3CED26EB" w14:textId="77777777" w:rsidR="00F82090" w:rsidRDefault="00F82090" w:rsidP="00F82090">
            <w:pPr>
              <w:widowControl w:val="0"/>
              <w:pBdr>
                <w:top w:val="nil"/>
                <w:left w:val="nil"/>
                <w:bottom w:val="nil"/>
                <w:right w:val="nil"/>
                <w:between w:val="nil"/>
              </w:pBdr>
              <w:spacing w:line="240" w:lineRule="auto"/>
            </w:pPr>
            <w:r>
              <w:t>5</w:t>
            </w:r>
          </w:p>
        </w:tc>
        <w:tc>
          <w:tcPr>
            <w:tcW w:w="2610" w:type="dxa"/>
            <w:shd w:val="clear" w:color="auto" w:fill="auto"/>
            <w:tcMar>
              <w:top w:w="100" w:type="dxa"/>
              <w:left w:w="100" w:type="dxa"/>
              <w:bottom w:w="100" w:type="dxa"/>
              <w:right w:w="100" w:type="dxa"/>
            </w:tcMar>
          </w:tcPr>
          <w:p w14:paraId="70FAE7C0" w14:textId="08CCFB77" w:rsidR="00F82090" w:rsidRDefault="00F82090" w:rsidP="00F82090">
            <w:pPr>
              <w:widowControl w:val="0"/>
              <w:pBdr>
                <w:top w:val="nil"/>
                <w:left w:val="nil"/>
                <w:bottom w:val="nil"/>
                <w:right w:val="nil"/>
                <w:between w:val="nil"/>
              </w:pBdr>
              <w:spacing w:line="240" w:lineRule="auto"/>
            </w:pPr>
            <w:r w:rsidRPr="0058754F">
              <w:t>$9,372</w:t>
            </w:r>
          </w:p>
        </w:tc>
      </w:tr>
      <w:tr w:rsidR="00F82090" w14:paraId="52532C00" w14:textId="77777777">
        <w:tc>
          <w:tcPr>
            <w:tcW w:w="1665" w:type="dxa"/>
            <w:shd w:val="clear" w:color="auto" w:fill="auto"/>
            <w:tcMar>
              <w:top w:w="100" w:type="dxa"/>
              <w:left w:w="100" w:type="dxa"/>
              <w:bottom w:w="100" w:type="dxa"/>
              <w:right w:w="100" w:type="dxa"/>
            </w:tcMar>
          </w:tcPr>
          <w:p w14:paraId="743DD3CE" w14:textId="77777777" w:rsidR="00F82090" w:rsidRDefault="00F82090" w:rsidP="00F82090">
            <w:pPr>
              <w:widowControl w:val="0"/>
              <w:pBdr>
                <w:top w:val="nil"/>
                <w:left w:val="nil"/>
                <w:bottom w:val="nil"/>
                <w:right w:val="nil"/>
                <w:between w:val="nil"/>
              </w:pBdr>
              <w:spacing w:line="240" w:lineRule="auto"/>
            </w:pPr>
            <w:r>
              <w:t>6</w:t>
            </w:r>
          </w:p>
        </w:tc>
        <w:tc>
          <w:tcPr>
            <w:tcW w:w="2610" w:type="dxa"/>
            <w:shd w:val="clear" w:color="auto" w:fill="auto"/>
            <w:tcMar>
              <w:top w:w="100" w:type="dxa"/>
              <w:left w:w="100" w:type="dxa"/>
              <w:bottom w:w="100" w:type="dxa"/>
              <w:right w:w="100" w:type="dxa"/>
            </w:tcMar>
          </w:tcPr>
          <w:p w14:paraId="02F37EC6" w14:textId="7E42885B" w:rsidR="00F82090" w:rsidRDefault="00F82090" w:rsidP="00F82090">
            <w:pPr>
              <w:widowControl w:val="0"/>
              <w:pBdr>
                <w:top w:val="nil"/>
                <w:left w:val="nil"/>
                <w:bottom w:val="nil"/>
                <w:right w:val="nil"/>
                <w:between w:val="nil"/>
              </w:pBdr>
              <w:spacing w:line="240" w:lineRule="auto"/>
            </w:pPr>
            <w:r w:rsidRPr="0058754F">
              <w:t>$10,665</w:t>
            </w:r>
          </w:p>
        </w:tc>
      </w:tr>
      <w:tr w:rsidR="00F82090" w14:paraId="416C40C6" w14:textId="77777777">
        <w:tc>
          <w:tcPr>
            <w:tcW w:w="1665" w:type="dxa"/>
            <w:shd w:val="clear" w:color="auto" w:fill="auto"/>
            <w:tcMar>
              <w:top w:w="100" w:type="dxa"/>
              <w:left w:w="100" w:type="dxa"/>
              <w:bottom w:w="100" w:type="dxa"/>
              <w:right w:w="100" w:type="dxa"/>
            </w:tcMar>
          </w:tcPr>
          <w:p w14:paraId="5BCBCD13" w14:textId="77777777" w:rsidR="00F82090" w:rsidRDefault="00F82090" w:rsidP="00F82090">
            <w:pPr>
              <w:widowControl w:val="0"/>
              <w:pBdr>
                <w:top w:val="nil"/>
                <w:left w:val="nil"/>
                <w:bottom w:val="nil"/>
                <w:right w:val="nil"/>
                <w:between w:val="nil"/>
              </w:pBdr>
              <w:spacing w:line="240" w:lineRule="auto"/>
            </w:pPr>
            <w:r>
              <w:t>7</w:t>
            </w:r>
          </w:p>
        </w:tc>
        <w:tc>
          <w:tcPr>
            <w:tcW w:w="2610" w:type="dxa"/>
            <w:shd w:val="clear" w:color="auto" w:fill="auto"/>
            <w:tcMar>
              <w:top w:w="100" w:type="dxa"/>
              <w:left w:w="100" w:type="dxa"/>
              <w:bottom w:w="100" w:type="dxa"/>
              <w:right w:w="100" w:type="dxa"/>
            </w:tcMar>
          </w:tcPr>
          <w:p w14:paraId="348730EA" w14:textId="21B48E6A" w:rsidR="00F82090" w:rsidRDefault="00F82090" w:rsidP="00F82090">
            <w:pPr>
              <w:widowControl w:val="0"/>
              <w:pBdr>
                <w:top w:val="nil"/>
                <w:left w:val="nil"/>
                <w:bottom w:val="nil"/>
                <w:right w:val="nil"/>
                <w:between w:val="nil"/>
              </w:pBdr>
              <w:spacing w:line="240" w:lineRule="auto"/>
            </w:pPr>
            <w:r w:rsidRPr="0058754F">
              <w:t>$10,908</w:t>
            </w:r>
          </w:p>
        </w:tc>
      </w:tr>
      <w:tr w:rsidR="00F82090" w14:paraId="5562835A" w14:textId="77777777">
        <w:tc>
          <w:tcPr>
            <w:tcW w:w="1665" w:type="dxa"/>
            <w:shd w:val="clear" w:color="auto" w:fill="auto"/>
            <w:tcMar>
              <w:top w:w="100" w:type="dxa"/>
              <w:left w:w="100" w:type="dxa"/>
              <w:bottom w:w="100" w:type="dxa"/>
              <w:right w:w="100" w:type="dxa"/>
            </w:tcMar>
          </w:tcPr>
          <w:p w14:paraId="70FDB582" w14:textId="77777777" w:rsidR="00F82090" w:rsidRDefault="00F82090" w:rsidP="00F82090">
            <w:pPr>
              <w:widowControl w:val="0"/>
              <w:pBdr>
                <w:top w:val="nil"/>
                <w:left w:val="nil"/>
                <w:bottom w:val="nil"/>
                <w:right w:val="nil"/>
                <w:between w:val="nil"/>
              </w:pBdr>
              <w:spacing w:line="240" w:lineRule="auto"/>
            </w:pPr>
            <w:r>
              <w:t>8</w:t>
            </w:r>
          </w:p>
        </w:tc>
        <w:tc>
          <w:tcPr>
            <w:tcW w:w="2610" w:type="dxa"/>
            <w:shd w:val="clear" w:color="auto" w:fill="auto"/>
            <w:tcMar>
              <w:top w:w="100" w:type="dxa"/>
              <w:left w:w="100" w:type="dxa"/>
              <w:bottom w:w="100" w:type="dxa"/>
              <w:right w:w="100" w:type="dxa"/>
            </w:tcMar>
          </w:tcPr>
          <w:p w14:paraId="5029244D" w14:textId="6BFDE9AB" w:rsidR="00F82090" w:rsidRDefault="00F82090" w:rsidP="00F82090">
            <w:pPr>
              <w:widowControl w:val="0"/>
              <w:pBdr>
                <w:top w:val="nil"/>
                <w:left w:val="nil"/>
                <w:bottom w:val="nil"/>
                <w:right w:val="nil"/>
                <w:between w:val="nil"/>
              </w:pBdr>
              <w:spacing w:line="240" w:lineRule="auto"/>
            </w:pPr>
            <w:r w:rsidRPr="0058754F">
              <w:t>$11,151</w:t>
            </w:r>
          </w:p>
        </w:tc>
      </w:tr>
      <w:tr w:rsidR="00F82090" w14:paraId="6B0C51E3" w14:textId="77777777">
        <w:tc>
          <w:tcPr>
            <w:tcW w:w="1665" w:type="dxa"/>
            <w:shd w:val="clear" w:color="auto" w:fill="auto"/>
            <w:tcMar>
              <w:top w:w="100" w:type="dxa"/>
              <w:left w:w="100" w:type="dxa"/>
              <w:bottom w:w="100" w:type="dxa"/>
              <w:right w:w="100" w:type="dxa"/>
            </w:tcMar>
          </w:tcPr>
          <w:p w14:paraId="3F55E452" w14:textId="77777777" w:rsidR="00F82090" w:rsidRDefault="00F82090" w:rsidP="00F82090">
            <w:pPr>
              <w:widowControl w:val="0"/>
              <w:pBdr>
                <w:top w:val="nil"/>
                <w:left w:val="nil"/>
                <w:bottom w:val="nil"/>
                <w:right w:val="nil"/>
                <w:between w:val="nil"/>
              </w:pBdr>
              <w:spacing w:line="240" w:lineRule="auto"/>
            </w:pPr>
            <w:r>
              <w:t>9</w:t>
            </w:r>
          </w:p>
        </w:tc>
        <w:tc>
          <w:tcPr>
            <w:tcW w:w="2610" w:type="dxa"/>
            <w:shd w:val="clear" w:color="auto" w:fill="auto"/>
            <w:tcMar>
              <w:top w:w="100" w:type="dxa"/>
              <w:left w:w="100" w:type="dxa"/>
              <w:bottom w:w="100" w:type="dxa"/>
              <w:right w:w="100" w:type="dxa"/>
            </w:tcMar>
          </w:tcPr>
          <w:p w14:paraId="5D24E259" w14:textId="483A0A62" w:rsidR="00F82090" w:rsidRDefault="00F82090" w:rsidP="00F82090">
            <w:pPr>
              <w:widowControl w:val="0"/>
              <w:pBdr>
                <w:top w:val="nil"/>
                <w:left w:val="nil"/>
                <w:bottom w:val="nil"/>
                <w:right w:val="nil"/>
                <w:between w:val="nil"/>
              </w:pBdr>
              <w:spacing w:line="240" w:lineRule="auto"/>
            </w:pPr>
            <w:r w:rsidRPr="0058754F">
              <w:t>$11,393</w:t>
            </w:r>
          </w:p>
        </w:tc>
      </w:tr>
      <w:tr w:rsidR="00F82090" w14:paraId="0D583338" w14:textId="77777777">
        <w:tc>
          <w:tcPr>
            <w:tcW w:w="1665" w:type="dxa"/>
            <w:shd w:val="clear" w:color="auto" w:fill="auto"/>
            <w:tcMar>
              <w:top w:w="100" w:type="dxa"/>
              <w:left w:w="100" w:type="dxa"/>
              <w:bottom w:w="100" w:type="dxa"/>
              <w:right w:w="100" w:type="dxa"/>
            </w:tcMar>
          </w:tcPr>
          <w:p w14:paraId="52AE5E56" w14:textId="77777777" w:rsidR="00F82090" w:rsidRDefault="00F82090" w:rsidP="00F82090">
            <w:pPr>
              <w:widowControl w:val="0"/>
              <w:pBdr>
                <w:top w:val="nil"/>
                <w:left w:val="nil"/>
                <w:bottom w:val="nil"/>
                <w:right w:val="nil"/>
                <w:between w:val="nil"/>
              </w:pBdr>
              <w:spacing w:line="240" w:lineRule="auto"/>
            </w:pPr>
            <w:r>
              <w:t>10</w:t>
            </w:r>
          </w:p>
        </w:tc>
        <w:tc>
          <w:tcPr>
            <w:tcW w:w="2610" w:type="dxa"/>
            <w:shd w:val="clear" w:color="auto" w:fill="auto"/>
            <w:tcMar>
              <w:top w:w="100" w:type="dxa"/>
              <w:left w:w="100" w:type="dxa"/>
              <w:bottom w:w="100" w:type="dxa"/>
              <w:right w:w="100" w:type="dxa"/>
            </w:tcMar>
          </w:tcPr>
          <w:p w14:paraId="0665E03D" w14:textId="0E3A8D4E" w:rsidR="00F82090" w:rsidRDefault="00F82090" w:rsidP="00F82090">
            <w:pPr>
              <w:widowControl w:val="0"/>
              <w:pBdr>
                <w:top w:val="nil"/>
                <w:left w:val="nil"/>
                <w:bottom w:val="nil"/>
                <w:right w:val="nil"/>
                <w:between w:val="nil"/>
              </w:pBdr>
              <w:spacing w:line="240" w:lineRule="auto"/>
            </w:pPr>
            <w:r w:rsidRPr="0058754F">
              <w:t>$11,635</w:t>
            </w:r>
          </w:p>
        </w:tc>
      </w:tr>
    </w:tbl>
    <w:p w14:paraId="0BB1A185" w14:textId="77777777" w:rsidR="00492740" w:rsidRDefault="00492740"/>
    <w:p w14:paraId="388E2B4E" w14:textId="637B61D9" w:rsidR="00492740" w:rsidRDefault="008609C6">
      <w:r>
        <w:rPr>
          <w:b/>
        </w:rPr>
        <w:t xml:space="preserve">Note: </w:t>
      </w:r>
      <w:r>
        <w:t>Some types of income are not counted in your monthly income when determining your eligibility for assistance. For example, tax credits--including the Child Tax Credit and Earned Income Tax Credit--and stimulus payments do not count as income. Your caseworker at your Local Department of Social Services can help you calculate your monthly income.</w:t>
      </w:r>
    </w:p>
    <w:p w14:paraId="0F65B3CD" w14:textId="4BAF7D83" w:rsidR="00F82090" w:rsidRDefault="00F82090"/>
    <w:p w14:paraId="266EF3B7" w14:textId="6BEF02AA" w:rsidR="00F82090" w:rsidRDefault="00F82090">
      <w:pPr>
        <w:rPr>
          <w:i/>
        </w:rPr>
      </w:pPr>
      <w:r>
        <w:rPr>
          <w:i/>
        </w:rPr>
        <w:t>*Income guidelines are updated annually. This scale is e</w:t>
      </w:r>
      <w:r w:rsidRPr="00F82090">
        <w:rPr>
          <w:i/>
        </w:rPr>
        <w:t>ffective 10/1/2022</w:t>
      </w:r>
      <w:r>
        <w:rPr>
          <w:i/>
        </w:rPr>
        <w:t>.</w:t>
      </w:r>
    </w:p>
    <w:p w14:paraId="4B46226D" w14:textId="77777777" w:rsidR="00F82090" w:rsidRDefault="00F82090">
      <w:pPr>
        <w:rPr>
          <w:i/>
        </w:rPr>
      </w:pPr>
      <w:r>
        <w:rPr>
          <w:i/>
        </w:rPr>
        <w:br w:type="page"/>
      </w:r>
    </w:p>
    <w:p w14:paraId="16C3AE91" w14:textId="77777777" w:rsidR="00F82090" w:rsidRDefault="00F82090" w:rsidP="00F82090">
      <w:pPr>
        <w:pStyle w:val="Heading4"/>
        <w:sectPr w:rsidR="00F82090">
          <w:footerReference w:type="default" r:id="rId22"/>
          <w:pgSz w:w="12240" w:h="15840"/>
          <w:pgMar w:top="1440" w:right="1440" w:bottom="1440" w:left="1440" w:header="720" w:footer="720" w:gutter="0"/>
          <w:pgNumType w:start="1"/>
          <w:cols w:space="720"/>
        </w:sectPr>
      </w:pPr>
    </w:p>
    <w:p w14:paraId="1ED65558" w14:textId="5FA0E71B" w:rsidR="008947F3" w:rsidRDefault="008947F3" w:rsidP="00FB389F">
      <w:pPr>
        <w:pStyle w:val="Heading1"/>
        <w:rPr>
          <w:rFonts w:asciiTheme="majorHAnsi" w:hAnsiTheme="majorHAnsi" w:cstheme="majorHAnsi"/>
          <w:b/>
          <w:bCs/>
          <w:color w:val="211D1E"/>
          <w:sz w:val="28"/>
          <w:szCs w:val="28"/>
        </w:rPr>
      </w:pPr>
      <w:bookmarkStart w:id="7" w:name="_State_Income_Eligibility"/>
      <w:bookmarkEnd w:id="7"/>
      <w:r w:rsidRPr="00FB389F">
        <w:rPr>
          <w:b/>
          <w:u w:val="single"/>
        </w:rPr>
        <w:lastRenderedPageBreak/>
        <w:t>State Income Eligibility Scale for Child Care Subsidy</w:t>
      </w:r>
    </w:p>
    <w:p w14:paraId="129C5B64" w14:textId="3A4F08D7" w:rsidR="008947F3" w:rsidRPr="008947F3" w:rsidRDefault="00FB389F" w:rsidP="008947F3">
      <w:pPr>
        <w:pStyle w:val="Pa40"/>
        <w:spacing w:before="200" w:after="137"/>
        <w:ind w:left="-360"/>
        <w:rPr>
          <w:rFonts w:asciiTheme="majorHAnsi" w:hAnsiTheme="majorHAnsi" w:cstheme="majorHAnsi"/>
          <w:b/>
          <w:bCs/>
          <w:color w:val="211D1E"/>
          <w:sz w:val="28"/>
          <w:szCs w:val="28"/>
        </w:rPr>
      </w:pPr>
      <w:r>
        <w:rPr>
          <w:rFonts w:asciiTheme="majorHAnsi" w:hAnsiTheme="majorHAnsi" w:cstheme="majorHAnsi"/>
          <w:color w:val="211D1E"/>
          <w:sz w:val="20"/>
          <w:szCs w:val="20"/>
        </w:rPr>
        <w:t>E</w:t>
      </w:r>
      <w:r w:rsidR="008947F3">
        <w:rPr>
          <w:rFonts w:asciiTheme="majorHAnsi" w:hAnsiTheme="majorHAnsi" w:cstheme="majorHAnsi"/>
          <w:color w:val="211D1E"/>
          <w:sz w:val="20"/>
          <w:szCs w:val="20"/>
        </w:rPr>
        <w:t xml:space="preserve">xcerpted from </w:t>
      </w:r>
      <w:r>
        <w:rPr>
          <w:rFonts w:asciiTheme="majorHAnsi" w:hAnsiTheme="majorHAnsi" w:cstheme="majorHAnsi"/>
          <w:color w:val="211D1E"/>
          <w:sz w:val="20"/>
          <w:szCs w:val="20"/>
        </w:rPr>
        <w:t xml:space="preserve">Appendix A of </w:t>
      </w:r>
      <w:hyperlink r:id="rId23" w:history="1">
        <w:r w:rsidR="008947F3" w:rsidRPr="008947F3">
          <w:rPr>
            <w:rStyle w:val="Hyperlink"/>
            <w:rFonts w:asciiTheme="majorHAnsi" w:hAnsiTheme="majorHAnsi" w:cstheme="majorHAnsi"/>
            <w:sz w:val="20"/>
            <w:szCs w:val="20"/>
          </w:rPr>
          <w:t>Virginia’s Child Care Subsidy Program Guidance Manual</w:t>
        </w:r>
      </w:hyperlink>
      <w:r w:rsidR="008947F3">
        <w:rPr>
          <w:rFonts w:asciiTheme="majorHAnsi" w:hAnsiTheme="majorHAnsi" w:cstheme="majorHAnsi"/>
          <w:color w:val="211D1E"/>
          <w:sz w:val="20"/>
          <w:szCs w:val="20"/>
        </w:rPr>
        <w:t xml:space="preserve"> (updated October 2022</w:t>
      </w:r>
      <w:r w:rsidR="008947F3" w:rsidRPr="008947F3">
        <w:rPr>
          <w:rFonts w:asciiTheme="majorHAnsi" w:hAnsiTheme="majorHAnsi" w:cstheme="majorHAnsi"/>
          <w:color w:val="211D1E"/>
          <w:sz w:val="20"/>
          <w:szCs w:val="20"/>
        </w:rPr>
        <w:t>). The manual provides detailed information about policies and procedures for parents and child care providers in the C</w:t>
      </w:r>
      <w:r w:rsidR="008947F3">
        <w:rPr>
          <w:rFonts w:asciiTheme="majorHAnsi" w:hAnsiTheme="majorHAnsi" w:cstheme="majorHAnsi"/>
          <w:color w:val="211D1E"/>
          <w:sz w:val="20"/>
          <w:szCs w:val="20"/>
        </w:rPr>
        <w:t>hild Care Subsidy Program</w:t>
      </w:r>
      <w:r w:rsidR="008947F3" w:rsidRPr="008947F3">
        <w:rPr>
          <w:rFonts w:asciiTheme="majorHAnsi" w:hAnsiTheme="majorHAnsi" w:cstheme="majorHAnsi"/>
          <w:color w:val="211D1E"/>
          <w:sz w:val="20"/>
          <w:szCs w:val="20"/>
        </w:rPr>
        <w:t>.</w:t>
      </w:r>
    </w:p>
    <w:p w14:paraId="2572AAAB" w14:textId="77777777" w:rsidR="008947F3" w:rsidRPr="008947F3" w:rsidRDefault="008947F3" w:rsidP="008947F3">
      <w:pPr>
        <w:pStyle w:val="Pa40"/>
        <w:spacing w:before="200" w:after="137"/>
        <w:ind w:hanging="360"/>
        <w:jc w:val="center"/>
        <w:rPr>
          <w:rFonts w:asciiTheme="majorHAnsi" w:hAnsiTheme="majorHAnsi" w:cstheme="majorHAnsi"/>
          <w:color w:val="211D1E"/>
          <w:szCs w:val="20"/>
        </w:rPr>
      </w:pPr>
      <w:r w:rsidRPr="008947F3">
        <w:rPr>
          <w:rFonts w:asciiTheme="majorHAnsi" w:hAnsiTheme="majorHAnsi" w:cstheme="majorHAnsi"/>
          <w:color w:val="211D1E"/>
          <w:szCs w:val="20"/>
        </w:rPr>
        <w:t>Maximum Monthly Income Level Effective 10/1/2022</w:t>
      </w:r>
    </w:p>
    <w:p w14:paraId="66732435" w14:textId="77777777" w:rsidR="008947F3" w:rsidRPr="008947F3" w:rsidRDefault="008947F3" w:rsidP="008947F3">
      <w:pPr>
        <w:contextualSpacing/>
        <w:rPr>
          <w:rFonts w:asciiTheme="majorHAnsi" w:hAnsiTheme="majorHAnsi" w:cstheme="majorHAnsi"/>
        </w:rPr>
      </w:pPr>
    </w:p>
    <w:tbl>
      <w:tblPr>
        <w:tblW w:w="13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3095"/>
        <w:gridCol w:w="3096"/>
        <w:gridCol w:w="3096"/>
        <w:gridCol w:w="3096"/>
      </w:tblGrid>
      <w:tr w:rsidR="008947F3" w:rsidRPr="008947F3" w14:paraId="4E5B7103" w14:textId="77777777" w:rsidTr="008947F3">
        <w:trPr>
          <w:trHeight w:val="485"/>
        </w:trPr>
        <w:tc>
          <w:tcPr>
            <w:tcW w:w="1137" w:type="dxa"/>
            <w:shd w:val="clear" w:color="auto" w:fill="auto"/>
            <w:vAlign w:val="bottom"/>
            <w:hideMark/>
          </w:tcPr>
          <w:p w14:paraId="182C48C1"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Family Size</w:t>
            </w:r>
          </w:p>
        </w:tc>
        <w:tc>
          <w:tcPr>
            <w:tcW w:w="3095" w:type="dxa"/>
            <w:shd w:val="clear" w:color="auto" w:fill="auto"/>
            <w:vAlign w:val="bottom"/>
            <w:hideMark/>
          </w:tcPr>
          <w:p w14:paraId="20F0A7A8" w14:textId="5D32604A" w:rsidR="008947F3" w:rsidRPr="008947F3" w:rsidRDefault="008947F3" w:rsidP="008947F3">
            <w:pPr>
              <w:jc w:val="center"/>
              <w:rPr>
                <w:rFonts w:asciiTheme="majorHAnsi" w:eastAsia="Times New Roman" w:hAnsiTheme="majorHAnsi" w:cstheme="majorHAnsi"/>
                <w:b/>
                <w:bCs/>
              </w:rPr>
            </w:pPr>
            <w:r w:rsidRPr="008947F3">
              <w:rPr>
                <w:rFonts w:asciiTheme="majorHAnsi" w:eastAsia="Times New Roman" w:hAnsiTheme="majorHAnsi" w:cstheme="majorHAnsi"/>
                <w:b/>
                <w:bCs/>
              </w:rPr>
              <w:t>Group I</w:t>
            </w:r>
            <w:r>
              <w:rPr>
                <w:rFonts w:asciiTheme="majorHAnsi" w:eastAsia="Times New Roman" w:hAnsiTheme="majorHAnsi" w:cstheme="majorHAnsi"/>
                <w:b/>
                <w:bCs/>
              </w:rPr>
              <w:t>*</w:t>
            </w:r>
            <w:r w:rsidRPr="008947F3">
              <w:rPr>
                <w:rFonts w:asciiTheme="majorHAnsi" w:eastAsia="Times New Roman" w:hAnsiTheme="majorHAnsi" w:cstheme="majorHAnsi"/>
                <w:b/>
                <w:bCs/>
              </w:rPr>
              <w:t xml:space="preserve"> 150% of Federal Poverty Guidelines (monthly)</w:t>
            </w:r>
          </w:p>
        </w:tc>
        <w:tc>
          <w:tcPr>
            <w:tcW w:w="3096" w:type="dxa"/>
            <w:shd w:val="clear" w:color="auto" w:fill="auto"/>
            <w:vAlign w:val="bottom"/>
            <w:hideMark/>
          </w:tcPr>
          <w:p w14:paraId="4B5C97CB" w14:textId="527C138E"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Group II</w:t>
            </w:r>
            <w:r>
              <w:rPr>
                <w:rFonts w:asciiTheme="majorHAnsi" w:eastAsia="Times New Roman" w:hAnsiTheme="majorHAnsi" w:cstheme="majorHAnsi"/>
                <w:b/>
                <w:bCs/>
              </w:rPr>
              <w:t>*</w:t>
            </w:r>
            <w:r w:rsidRPr="008947F3">
              <w:rPr>
                <w:rFonts w:asciiTheme="majorHAnsi" w:eastAsia="Times New Roman" w:hAnsiTheme="majorHAnsi" w:cstheme="majorHAnsi"/>
                <w:b/>
                <w:bCs/>
              </w:rPr>
              <w:t xml:space="preserve"> 160% of Federal Poverty Guidelines (monthly)</w:t>
            </w:r>
          </w:p>
        </w:tc>
        <w:tc>
          <w:tcPr>
            <w:tcW w:w="3096" w:type="dxa"/>
            <w:shd w:val="clear" w:color="auto" w:fill="auto"/>
            <w:vAlign w:val="bottom"/>
            <w:hideMark/>
          </w:tcPr>
          <w:p w14:paraId="3A3836B1" w14:textId="7D06FEA5"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Group III</w:t>
            </w:r>
            <w:r>
              <w:rPr>
                <w:rFonts w:asciiTheme="majorHAnsi" w:eastAsia="Times New Roman" w:hAnsiTheme="majorHAnsi" w:cstheme="majorHAnsi"/>
                <w:b/>
                <w:bCs/>
              </w:rPr>
              <w:t>*</w:t>
            </w:r>
            <w:r w:rsidRPr="008947F3">
              <w:rPr>
                <w:rFonts w:asciiTheme="majorHAnsi" w:eastAsia="Times New Roman" w:hAnsiTheme="majorHAnsi" w:cstheme="majorHAnsi"/>
                <w:b/>
                <w:bCs/>
              </w:rPr>
              <w:t xml:space="preserve"> 185% of Federal Poverty Guidelines (monthly)</w:t>
            </w:r>
          </w:p>
        </w:tc>
        <w:tc>
          <w:tcPr>
            <w:tcW w:w="3096" w:type="dxa"/>
            <w:shd w:val="clear" w:color="auto" w:fill="auto"/>
            <w:vAlign w:val="bottom"/>
            <w:hideMark/>
          </w:tcPr>
          <w:p w14:paraId="4D02E664" w14:textId="0F8BB86B"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85% of Monthly State Median Income</w:t>
            </w:r>
          </w:p>
        </w:tc>
      </w:tr>
      <w:tr w:rsidR="008947F3" w:rsidRPr="008947F3" w14:paraId="2F743DA2" w14:textId="77777777" w:rsidTr="008947F3">
        <w:trPr>
          <w:trHeight w:val="316"/>
        </w:trPr>
        <w:tc>
          <w:tcPr>
            <w:tcW w:w="1137" w:type="dxa"/>
            <w:shd w:val="clear" w:color="auto" w:fill="auto"/>
            <w:noWrap/>
            <w:vAlign w:val="bottom"/>
            <w:hideMark/>
          </w:tcPr>
          <w:p w14:paraId="250B6147"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1</w:t>
            </w:r>
          </w:p>
        </w:tc>
        <w:tc>
          <w:tcPr>
            <w:tcW w:w="3095" w:type="dxa"/>
            <w:shd w:val="clear" w:color="auto" w:fill="auto"/>
            <w:noWrap/>
            <w:hideMark/>
          </w:tcPr>
          <w:p w14:paraId="36B4E174"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$1,700</w:t>
            </w:r>
          </w:p>
        </w:tc>
        <w:tc>
          <w:tcPr>
            <w:tcW w:w="3096" w:type="dxa"/>
            <w:shd w:val="clear" w:color="auto" w:fill="auto"/>
            <w:noWrap/>
            <w:hideMark/>
          </w:tcPr>
          <w:p w14:paraId="5439FBFA"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$1,813</w:t>
            </w:r>
          </w:p>
        </w:tc>
        <w:tc>
          <w:tcPr>
            <w:tcW w:w="3096" w:type="dxa"/>
            <w:shd w:val="clear" w:color="auto" w:fill="auto"/>
            <w:noWrap/>
            <w:hideMark/>
          </w:tcPr>
          <w:p w14:paraId="4F8481AF"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$2,097</w:t>
            </w:r>
          </w:p>
        </w:tc>
        <w:tc>
          <w:tcPr>
            <w:tcW w:w="3096" w:type="dxa"/>
            <w:shd w:val="clear" w:color="auto" w:fill="auto"/>
            <w:noWrap/>
            <w:hideMark/>
          </w:tcPr>
          <w:p w14:paraId="44A0B89D"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$4,202</w:t>
            </w:r>
          </w:p>
        </w:tc>
      </w:tr>
      <w:tr w:rsidR="008947F3" w:rsidRPr="008947F3" w14:paraId="25B870B7" w14:textId="77777777" w:rsidTr="008947F3">
        <w:trPr>
          <w:trHeight w:val="316"/>
        </w:trPr>
        <w:tc>
          <w:tcPr>
            <w:tcW w:w="1137" w:type="dxa"/>
            <w:shd w:val="clear" w:color="auto" w:fill="auto"/>
            <w:noWrap/>
            <w:vAlign w:val="bottom"/>
            <w:hideMark/>
          </w:tcPr>
          <w:p w14:paraId="196D4EF0"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2</w:t>
            </w:r>
          </w:p>
        </w:tc>
        <w:tc>
          <w:tcPr>
            <w:tcW w:w="3095" w:type="dxa"/>
            <w:shd w:val="clear" w:color="auto" w:fill="auto"/>
            <w:noWrap/>
            <w:hideMark/>
          </w:tcPr>
          <w:p w14:paraId="7CEB7551"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$2,289</w:t>
            </w:r>
          </w:p>
        </w:tc>
        <w:tc>
          <w:tcPr>
            <w:tcW w:w="3096" w:type="dxa"/>
            <w:shd w:val="clear" w:color="auto" w:fill="auto"/>
            <w:noWrap/>
            <w:hideMark/>
          </w:tcPr>
          <w:p w14:paraId="70009557"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$2,442</w:t>
            </w:r>
          </w:p>
        </w:tc>
        <w:tc>
          <w:tcPr>
            <w:tcW w:w="3096" w:type="dxa"/>
            <w:shd w:val="clear" w:color="auto" w:fill="auto"/>
            <w:noWrap/>
            <w:hideMark/>
          </w:tcPr>
          <w:p w14:paraId="616E209E"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$2,824</w:t>
            </w:r>
          </w:p>
        </w:tc>
        <w:tc>
          <w:tcPr>
            <w:tcW w:w="3096" w:type="dxa"/>
            <w:shd w:val="clear" w:color="auto" w:fill="auto"/>
            <w:noWrap/>
            <w:hideMark/>
          </w:tcPr>
          <w:p w14:paraId="10FA9B25"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$5,494</w:t>
            </w:r>
          </w:p>
        </w:tc>
      </w:tr>
      <w:tr w:rsidR="008947F3" w:rsidRPr="008947F3" w14:paraId="4843F95B" w14:textId="77777777" w:rsidTr="008947F3">
        <w:trPr>
          <w:trHeight w:val="316"/>
        </w:trPr>
        <w:tc>
          <w:tcPr>
            <w:tcW w:w="1137" w:type="dxa"/>
            <w:shd w:val="clear" w:color="auto" w:fill="auto"/>
            <w:noWrap/>
            <w:vAlign w:val="bottom"/>
            <w:hideMark/>
          </w:tcPr>
          <w:p w14:paraId="2FC8E6BC"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3</w:t>
            </w:r>
          </w:p>
        </w:tc>
        <w:tc>
          <w:tcPr>
            <w:tcW w:w="3095" w:type="dxa"/>
            <w:shd w:val="clear" w:color="auto" w:fill="auto"/>
            <w:noWrap/>
            <w:hideMark/>
          </w:tcPr>
          <w:p w14:paraId="19F1E5FF"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$2,879</w:t>
            </w:r>
          </w:p>
        </w:tc>
        <w:tc>
          <w:tcPr>
            <w:tcW w:w="3096" w:type="dxa"/>
            <w:shd w:val="clear" w:color="auto" w:fill="auto"/>
            <w:noWrap/>
            <w:hideMark/>
          </w:tcPr>
          <w:p w14:paraId="70112214"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$3,071</w:t>
            </w:r>
          </w:p>
        </w:tc>
        <w:tc>
          <w:tcPr>
            <w:tcW w:w="3096" w:type="dxa"/>
            <w:shd w:val="clear" w:color="auto" w:fill="auto"/>
            <w:noWrap/>
            <w:hideMark/>
          </w:tcPr>
          <w:p w14:paraId="5C554D2E"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$3,551</w:t>
            </w:r>
          </w:p>
        </w:tc>
        <w:tc>
          <w:tcPr>
            <w:tcW w:w="3096" w:type="dxa"/>
            <w:shd w:val="clear" w:color="auto" w:fill="auto"/>
            <w:noWrap/>
            <w:hideMark/>
          </w:tcPr>
          <w:p w14:paraId="4B546DE5"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$6,787</w:t>
            </w:r>
          </w:p>
        </w:tc>
      </w:tr>
      <w:tr w:rsidR="008947F3" w:rsidRPr="008947F3" w14:paraId="1019C271" w14:textId="77777777" w:rsidTr="008947F3">
        <w:trPr>
          <w:trHeight w:val="316"/>
        </w:trPr>
        <w:tc>
          <w:tcPr>
            <w:tcW w:w="1137" w:type="dxa"/>
            <w:shd w:val="clear" w:color="auto" w:fill="auto"/>
            <w:noWrap/>
            <w:vAlign w:val="bottom"/>
            <w:hideMark/>
          </w:tcPr>
          <w:p w14:paraId="72C1E3CF"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4</w:t>
            </w:r>
          </w:p>
        </w:tc>
        <w:tc>
          <w:tcPr>
            <w:tcW w:w="3095" w:type="dxa"/>
            <w:shd w:val="clear" w:color="auto" w:fill="auto"/>
            <w:noWrap/>
            <w:hideMark/>
          </w:tcPr>
          <w:p w14:paraId="2735B42F"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$3,470</w:t>
            </w:r>
          </w:p>
        </w:tc>
        <w:tc>
          <w:tcPr>
            <w:tcW w:w="3096" w:type="dxa"/>
            <w:shd w:val="clear" w:color="auto" w:fill="auto"/>
            <w:noWrap/>
            <w:hideMark/>
          </w:tcPr>
          <w:p w14:paraId="524E3EB9"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$3,701</w:t>
            </w:r>
          </w:p>
        </w:tc>
        <w:tc>
          <w:tcPr>
            <w:tcW w:w="3096" w:type="dxa"/>
            <w:shd w:val="clear" w:color="auto" w:fill="auto"/>
            <w:noWrap/>
            <w:hideMark/>
          </w:tcPr>
          <w:p w14:paraId="1EC91C45"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$4,280</w:t>
            </w:r>
          </w:p>
        </w:tc>
        <w:tc>
          <w:tcPr>
            <w:tcW w:w="3096" w:type="dxa"/>
            <w:shd w:val="clear" w:color="auto" w:fill="auto"/>
            <w:noWrap/>
            <w:hideMark/>
          </w:tcPr>
          <w:p w14:paraId="6AFEDC98"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$8,080</w:t>
            </w:r>
          </w:p>
        </w:tc>
      </w:tr>
      <w:tr w:rsidR="008947F3" w:rsidRPr="008947F3" w14:paraId="4D0FC709" w14:textId="77777777" w:rsidTr="008947F3">
        <w:trPr>
          <w:trHeight w:val="316"/>
        </w:trPr>
        <w:tc>
          <w:tcPr>
            <w:tcW w:w="1137" w:type="dxa"/>
            <w:shd w:val="clear" w:color="auto" w:fill="auto"/>
            <w:noWrap/>
            <w:vAlign w:val="bottom"/>
            <w:hideMark/>
          </w:tcPr>
          <w:p w14:paraId="474511F6"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5</w:t>
            </w:r>
          </w:p>
        </w:tc>
        <w:tc>
          <w:tcPr>
            <w:tcW w:w="3095" w:type="dxa"/>
            <w:shd w:val="clear" w:color="auto" w:fill="auto"/>
            <w:noWrap/>
            <w:hideMark/>
          </w:tcPr>
          <w:p w14:paraId="63B9B5D0"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$4,059</w:t>
            </w:r>
          </w:p>
        </w:tc>
        <w:tc>
          <w:tcPr>
            <w:tcW w:w="3096" w:type="dxa"/>
            <w:shd w:val="clear" w:color="auto" w:fill="auto"/>
            <w:noWrap/>
            <w:hideMark/>
          </w:tcPr>
          <w:p w14:paraId="6680D430"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$4,330</w:t>
            </w:r>
          </w:p>
        </w:tc>
        <w:tc>
          <w:tcPr>
            <w:tcW w:w="3096" w:type="dxa"/>
            <w:shd w:val="clear" w:color="auto" w:fill="auto"/>
            <w:noWrap/>
            <w:hideMark/>
          </w:tcPr>
          <w:p w14:paraId="7759174A"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$5,007</w:t>
            </w:r>
          </w:p>
        </w:tc>
        <w:tc>
          <w:tcPr>
            <w:tcW w:w="3096" w:type="dxa"/>
            <w:shd w:val="clear" w:color="auto" w:fill="auto"/>
            <w:noWrap/>
            <w:hideMark/>
          </w:tcPr>
          <w:p w14:paraId="2B7038FF"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$9,373</w:t>
            </w:r>
          </w:p>
        </w:tc>
      </w:tr>
      <w:tr w:rsidR="008947F3" w:rsidRPr="008947F3" w14:paraId="69E95B8E" w14:textId="77777777" w:rsidTr="008947F3">
        <w:trPr>
          <w:trHeight w:val="316"/>
        </w:trPr>
        <w:tc>
          <w:tcPr>
            <w:tcW w:w="1137" w:type="dxa"/>
            <w:shd w:val="clear" w:color="auto" w:fill="auto"/>
            <w:noWrap/>
            <w:vAlign w:val="bottom"/>
            <w:hideMark/>
          </w:tcPr>
          <w:p w14:paraId="715384ED"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6</w:t>
            </w:r>
          </w:p>
        </w:tc>
        <w:tc>
          <w:tcPr>
            <w:tcW w:w="3095" w:type="dxa"/>
            <w:shd w:val="clear" w:color="auto" w:fill="auto"/>
            <w:noWrap/>
            <w:hideMark/>
          </w:tcPr>
          <w:p w14:paraId="2AF25D9E"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$4,649</w:t>
            </w:r>
          </w:p>
        </w:tc>
        <w:tc>
          <w:tcPr>
            <w:tcW w:w="3096" w:type="dxa"/>
            <w:shd w:val="clear" w:color="auto" w:fill="auto"/>
            <w:noWrap/>
            <w:hideMark/>
          </w:tcPr>
          <w:p w14:paraId="2EFE3E8E"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$4,959</w:t>
            </w:r>
          </w:p>
        </w:tc>
        <w:tc>
          <w:tcPr>
            <w:tcW w:w="3096" w:type="dxa"/>
            <w:shd w:val="clear" w:color="auto" w:fill="auto"/>
            <w:noWrap/>
            <w:hideMark/>
          </w:tcPr>
          <w:p w14:paraId="6AB2A45A"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$5,734</w:t>
            </w:r>
          </w:p>
        </w:tc>
        <w:tc>
          <w:tcPr>
            <w:tcW w:w="3096" w:type="dxa"/>
            <w:shd w:val="clear" w:color="auto" w:fill="auto"/>
            <w:noWrap/>
            <w:hideMark/>
          </w:tcPr>
          <w:p w14:paraId="63C184F0"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$10,666</w:t>
            </w:r>
          </w:p>
        </w:tc>
      </w:tr>
      <w:tr w:rsidR="008947F3" w:rsidRPr="008947F3" w14:paraId="225197C0" w14:textId="77777777" w:rsidTr="008947F3">
        <w:trPr>
          <w:trHeight w:val="316"/>
        </w:trPr>
        <w:tc>
          <w:tcPr>
            <w:tcW w:w="1137" w:type="dxa"/>
            <w:shd w:val="clear" w:color="auto" w:fill="auto"/>
            <w:noWrap/>
            <w:vAlign w:val="bottom"/>
            <w:hideMark/>
          </w:tcPr>
          <w:p w14:paraId="386A49C0"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7</w:t>
            </w:r>
          </w:p>
        </w:tc>
        <w:tc>
          <w:tcPr>
            <w:tcW w:w="3095" w:type="dxa"/>
            <w:shd w:val="clear" w:color="auto" w:fill="auto"/>
            <w:noWrap/>
            <w:hideMark/>
          </w:tcPr>
          <w:p w14:paraId="41552C4B"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$5,240</w:t>
            </w:r>
          </w:p>
        </w:tc>
        <w:tc>
          <w:tcPr>
            <w:tcW w:w="3096" w:type="dxa"/>
            <w:shd w:val="clear" w:color="auto" w:fill="auto"/>
            <w:noWrap/>
            <w:hideMark/>
          </w:tcPr>
          <w:p w14:paraId="7B910718"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$5,589</w:t>
            </w:r>
          </w:p>
        </w:tc>
        <w:tc>
          <w:tcPr>
            <w:tcW w:w="3096" w:type="dxa"/>
            <w:shd w:val="clear" w:color="auto" w:fill="auto"/>
            <w:noWrap/>
            <w:hideMark/>
          </w:tcPr>
          <w:p w14:paraId="05CA195C"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$6,463</w:t>
            </w:r>
          </w:p>
        </w:tc>
        <w:tc>
          <w:tcPr>
            <w:tcW w:w="3096" w:type="dxa"/>
            <w:shd w:val="clear" w:color="auto" w:fill="auto"/>
            <w:noWrap/>
            <w:hideMark/>
          </w:tcPr>
          <w:p w14:paraId="4A616A54"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$10,909</w:t>
            </w:r>
          </w:p>
        </w:tc>
      </w:tr>
      <w:tr w:rsidR="008947F3" w:rsidRPr="008947F3" w14:paraId="58A454E5" w14:textId="77777777" w:rsidTr="008947F3">
        <w:trPr>
          <w:trHeight w:val="316"/>
        </w:trPr>
        <w:tc>
          <w:tcPr>
            <w:tcW w:w="1137" w:type="dxa"/>
            <w:shd w:val="clear" w:color="auto" w:fill="auto"/>
            <w:noWrap/>
            <w:vAlign w:val="bottom"/>
            <w:hideMark/>
          </w:tcPr>
          <w:p w14:paraId="2F375B6C"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8</w:t>
            </w:r>
          </w:p>
        </w:tc>
        <w:tc>
          <w:tcPr>
            <w:tcW w:w="3095" w:type="dxa"/>
            <w:shd w:val="clear" w:color="auto" w:fill="auto"/>
            <w:noWrap/>
            <w:hideMark/>
          </w:tcPr>
          <w:p w14:paraId="437B079C"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$5,829</w:t>
            </w:r>
          </w:p>
        </w:tc>
        <w:tc>
          <w:tcPr>
            <w:tcW w:w="3096" w:type="dxa"/>
            <w:shd w:val="clear" w:color="auto" w:fill="auto"/>
            <w:noWrap/>
            <w:hideMark/>
          </w:tcPr>
          <w:p w14:paraId="61DFC103"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$6,218</w:t>
            </w:r>
          </w:p>
        </w:tc>
        <w:tc>
          <w:tcPr>
            <w:tcW w:w="3096" w:type="dxa"/>
            <w:shd w:val="clear" w:color="auto" w:fill="auto"/>
            <w:noWrap/>
            <w:hideMark/>
          </w:tcPr>
          <w:p w14:paraId="5FFC8C05"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$7,190</w:t>
            </w:r>
          </w:p>
        </w:tc>
        <w:tc>
          <w:tcPr>
            <w:tcW w:w="3096" w:type="dxa"/>
            <w:shd w:val="clear" w:color="auto" w:fill="auto"/>
            <w:noWrap/>
            <w:hideMark/>
          </w:tcPr>
          <w:p w14:paraId="3AF0A2FE"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$11,151</w:t>
            </w:r>
          </w:p>
        </w:tc>
      </w:tr>
      <w:tr w:rsidR="008947F3" w:rsidRPr="008947F3" w14:paraId="049202C1" w14:textId="77777777" w:rsidTr="008947F3">
        <w:trPr>
          <w:trHeight w:val="316"/>
        </w:trPr>
        <w:tc>
          <w:tcPr>
            <w:tcW w:w="1137" w:type="dxa"/>
            <w:shd w:val="clear" w:color="auto" w:fill="auto"/>
            <w:noWrap/>
            <w:vAlign w:val="bottom"/>
            <w:hideMark/>
          </w:tcPr>
          <w:p w14:paraId="3359B8C6"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9</w:t>
            </w:r>
          </w:p>
        </w:tc>
        <w:tc>
          <w:tcPr>
            <w:tcW w:w="3095" w:type="dxa"/>
            <w:shd w:val="clear" w:color="auto" w:fill="auto"/>
            <w:noWrap/>
            <w:hideMark/>
          </w:tcPr>
          <w:p w14:paraId="074AD941"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$6,419</w:t>
            </w:r>
          </w:p>
        </w:tc>
        <w:tc>
          <w:tcPr>
            <w:tcW w:w="3096" w:type="dxa"/>
            <w:shd w:val="clear" w:color="auto" w:fill="auto"/>
            <w:noWrap/>
            <w:hideMark/>
          </w:tcPr>
          <w:p w14:paraId="5D7D341B"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$6,847</w:t>
            </w:r>
          </w:p>
        </w:tc>
        <w:tc>
          <w:tcPr>
            <w:tcW w:w="3096" w:type="dxa"/>
            <w:shd w:val="clear" w:color="auto" w:fill="auto"/>
            <w:noWrap/>
            <w:hideMark/>
          </w:tcPr>
          <w:p w14:paraId="2744D111"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$7,917</w:t>
            </w:r>
          </w:p>
        </w:tc>
        <w:tc>
          <w:tcPr>
            <w:tcW w:w="3096" w:type="dxa"/>
            <w:shd w:val="clear" w:color="auto" w:fill="auto"/>
            <w:noWrap/>
            <w:hideMark/>
          </w:tcPr>
          <w:p w14:paraId="49CB6163"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$11,393</w:t>
            </w:r>
          </w:p>
        </w:tc>
      </w:tr>
      <w:tr w:rsidR="008947F3" w:rsidRPr="008947F3" w14:paraId="7C560E92" w14:textId="77777777" w:rsidTr="008947F3">
        <w:trPr>
          <w:trHeight w:val="316"/>
        </w:trPr>
        <w:tc>
          <w:tcPr>
            <w:tcW w:w="1137" w:type="dxa"/>
            <w:shd w:val="clear" w:color="auto" w:fill="auto"/>
            <w:noWrap/>
            <w:vAlign w:val="bottom"/>
            <w:hideMark/>
          </w:tcPr>
          <w:p w14:paraId="70806B6B" w14:textId="77777777" w:rsidR="008947F3" w:rsidRPr="008947F3" w:rsidRDefault="008947F3" w:rsidP="00A86362">
            <w:pPr>
              <w:jc w:val="center"/>
              <w:rPr>
                <w:rFonts w:asciiTheme="majorHAnsi" w:eastAsia="Times New Roman" w:hAnsiTheme="majorHAnsi" w:cstheme="majorHAnsi"/>
                <w:b/>
                <w:bCs/>
              </w:rPr>
            </w:pPr>
            <w:r w:rsidRPr="008947F3">
              <w:rPr>
                <w:rFonts w:asciiTheme="majorHAnsi" w:eastAsia="Times New Roman" w:hAnsiTheme="majorHAnsi" w:cstheme="majorHAnsi"/>
                <w:b/>
                <w:bCs/>
              </w:rPr>
              <w:t>10</w:t>
            </w:r>
          </w:p>
        </w:tc>
        <w:tc>
          <w:tcPr>
            <w:tcW w:w="3095" w:type="dxa"/>
            <w:shd w:val="clear" w:color="auto" w:fill="auto"/>
            <w:noWrap/>
            <w:hideMark/>
          </w:tcPr>
          <w:p w14:paraId="50ADFD88"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$7,010</w:t>
            </w:r>
          </w:p>
        </w:tc>
        <w:tc>
          <w:tcPr>
            <w:tcW w:w="3096" w:type="dxa"/>
            <w:shd w:val="clear" w:color="auto" w:fill="auto"/>
            <w:noWrap/>
            <w:hideMark/>
          </w:tcPr>
          <w:p w14:paraId="3DE41CC1"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$7,477</w:t>
            </w:r>
          </w:p>
        </w:tc>
        <w:tc>
          <w:tcPr>
            <w:tcW w:w="3096" w:type="dxa"/>
            <w:shd w:val="clear" w:color="auto" w:fill="auto"/>
            <w:noWrap/>
            <w:hideMark/>
          </w:tcPr>
          <w:p w14:paraId="732FE37D" w14:textId="77777777" w:rsidR="008947F3" w:rsidRPr="008947F3" w:rsidRDefault="008947F3" w:rsidP="00A86362">
            <w:pPr>
              <w:jc w:val="right"/>
              <w:rPr>
                <w:rFonts w:asciiTheme="majorHAnsi" w:eastAsia="Times New Roman" w:hAnsiTheme="majorHAnsi" w:cstheme="majorHAnsi"/>
                <w:b/>
                <w:bCs/>
              </w:rPr>
            </w:pPr>
            <w:r w:rsidRPr="008947F3">
              <w:rPr>
                <w:rFonts w:asciiTheme="majorHAnsi" w:hAnsiTheme="majorHAnsi" w:cstheme="majorHAnsi"/>
              </w:rPr>
              <w:t>$8,646</w:t>
            </w:r>
          </w:p>
        </w:tc>
        <w:tc>
          <w:tcPr>
            <w:tcW w:w="3096" w:type="dxa"/>
            <w:shd w:val="clear" w:color="auto" w:fill="auto"/>
            <w:noWrap/>
            <w:hideMark/>
          </w:tcPr>
          <w:p w14:paraId="5210D4A1" w14:textId="77777777" w:rsidR="008947F3" w:rsidRPr="008947F3" w:rsidRDefault="008947F3" w:rsidP="00A86362">
            <w:pPr>
              <w:jc w:val="center"/>
              <w:rPr>
                <w:rFonts w:asciiTheme="majorHAnsi" w:eastAsia="Times New Roman" w:hAnsiTheme="majorHAnsi" w:cstheme="majorHAnsi"/>
              </w:rPr>
            </w:pPr>
            <w:r w:rsidRPr="008947F3">
              <w:rPr>
                <w:rFonts w:asciiTheme="majorHAnsi" w:hAnsiTheme="majorHAnsi" w:cstheme="majorHAnsi"/>
              </w:rPr>
              <w:t>$11,636</w:t>
            </w:r>
          </w:p>
        </w:tc>
      </w:tr>
    </w:tbl>
    <w:p w14:paraId="34801EDA" w14:textId="7CC65467" w:rsidR="008947F3" w:rsidRPr="008947F3" w:rsidRDefault="008947F3" w:rsidP="008947F3">
      <w:pPr>
        <w:pStyle w:val="Pa40"/>
        <w:spacing w:before="200" w:after="137"/>
        <w:ind w:left="-360"/>
        <w:rPr>
          <w:rFonts w:asciiTheme="majorHAnsi" w:hAnsiTheme="majorHAnsi" w:cstheme="majorHAnsi"/>
          <w:color w:val="211D1E"/>
          <w:sz w:val="28"/>
          <w:szCs w:val="28"/>
        </w:rPr>
      </w:pPr>
      <w:r w:rsidRPr="008947F3">
        <w:rPr>
          <w:rFonts w:asciiTheme="majorHAnsi" w:hAnsiTheme="majorHAnsi" w:cstheme="majorHAnsi"/>
          <w:color w:val="211D1E"/>
          <w:sz w:val="20"/>
          <w:szCs w:val="20"/>
        </w:rPr>
        <w:t xml:space="preserve">Note: </w:t>
      </w:r>
      <w:r>
        <w:rPr>
          <w:rFonts w:asciiTheme="majorHAnsi" w:hAnsiTheme="majorHAnsi" w:cstheme="majorHAnsi"/>
          <w:color w:val="211D1E"/>
          <w:sz w:val="20"/>
          <w:szCs w:val="20"/>
        </w:rPr>
        <w:t xml:space="preserve">Income cap groups* (group I, II, and III) are set by locality. </w:t>
      </w:r>
      <w:r w:rsidR="00FB389F" w:rsidRPr="00FB389F">
        <w:rPr>
          <w:rFonts w:asciiTheme="majorHAnsi" w:hAnsiTheme="majorHAnsi" w:cstheme="majorHAnsi"/>
          <w:color w:val="211D1E"/>
          <w:sz w:val="20"/>
          <w:szCs w:val="20"/>
        </w:rPr>
        <w:t xml:space="preserve">Your caseworker at your Local Department of Social Services can help you </w:t>
      </w:r>
      <w:r w:rsidR="00FB389F">
        <w:rPr>
          <w:rFonts w:asciiTheme="majorHAnsi" w:hAnsiTheme="majorHAnsi" w:cstheme="majorHAnsi"/>
          <w:color w:val="211D1E"/>
          <w:sz w:val="20"/>
          <w:szCs w:val="20"/>
        </w:rPr>
        <w:t>understand which group applies to you</w:t>
      </w:r>
      <w:r w:rsidR="00FB389F" w:rsidRPr="00FB389F">
        <w:rPr>
          <w:rFonts w:asciiTheme="majorHAnsi" w:hAnsiTheme="majorHAnsi" w:cstheme="majorHAnsi"/>
          <w:color w:val="211D1E"/>
          <w:sz w:val="20"/>
          <w:szCs w:val="20"/>
        </w:rPr>
        <w:t>.</w:t>
      </w:r>
      <w:r w:rsidR="00FB389F">
        <w:rPr>
          <w:rFonts w:asciiTheme="majorHAnsi" w:hAnsiTheme="majorHAnsi" w:cstheme="majorHAnsi"/>
          <w:color w:val="211D1E"/>
          <w:sz w:val="20"/>
          <w:szCs w:val="20"/>
        </w:rPr>
        <w:t xml:space="preserve"> Groups can also be found in </w:t>
      </w:r>
      <w:r w:rsidR="00FB389F" w:rsidRPr="00FB389F">
        <w:rPr>
          <w:rFonts w:asciiTheme="majorHAnsi" w:hAnsiTheme="majorHAnsi" w:cstheme="majorHAnsi"/>
          <w:color w:val="211D1E"/>
          <w:sz w:val="20"/>
          <w:szCs w:val="20"/>
        </w:rPr>
        <w:t>Appendix Z: Metropolitan Statistical Area Groupings</w:t>
      </w:r>
      <w:r w:rsidR="00FB389F">
        <w:rPr>
          <w:rFonts w:asciiTheme="majorHAnsi" w:hAnsiTheme="majorHAnsi" w:cstheme="majorHAnsi"/>
          <w:color w:val="211D1E"/>
          <w:sz w:val="20"/>
          <w:szCs w:val="20"/>
        </w:rPr>
        <w:t xml:space="preserve"> of </w:t>
      </w:r>
      <w:hyperlink r:id="rId24" w:history="1">
        <w:r w:rsidR="00FB389F" w:rsidRPr="008947F3">
          <w:rPr>
            <w:rStyle w:val="Hyperlink"/>
            <w:rFonts w:asciiTheme="majorHAnsi" w:hAnsiTheme="majorHAnsi" w:cstheme="majorHAnsi"/>
            <w:sz w:val="20"/>
            <w:szCs w:val="20"/>
          </w:rPr>
          <w:t>Virginia’s Child Care Subsidy Program Guidance Manual</w:t>
        </w:r>
      </w:hyperlink>
      <w:r w:rsidR="00FB389F">
        <w:rPr>
          <w:rFonts w:asciiTheme="majorHAnsi" w:hAnsiTheme="majorHAnsi" w:cstheme="majorHAnsi"/>
          <w:color w:val="211D1E"/>
          <w:sz w:val="20"/>
          <w:szCs w:val="20"/>
        </w:rPr>
        <w:t>.</w:t>
      </w:r>
    </w:p>
    <w:sectPr w:rsidR="008947F3" w:rsidRPr="008947F3" w:rsidSect="008947F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5AD0" w14:textId="77777777" w:rsidR="00D30986" w:rsidRDefault="00D30986" w:rsidP="00956E41">
      <w:pPr>
        <w:spacing w:line="240" w:lineRule="auto"/>
      </w:pPr>
      <w:r>
        <w:separator/>
      </w:r>
    </w:p>
  </w:endnote>
  <w:endnote w:type="continuationSeparator" w:id="0">
    <w:p w14:paraId="150D5053" w14:textId="77777777" w:rsidR="00D30986" w:rsidRDefault="00D30986" w:rsidP="00956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charset w:val="4D"/>
    <w:family w:val="auto"/>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BC08" w14:textId="73E51EAC" w:rsidR="00956E41" w:rsidRDefault="00956E41">
    <w:pPr>
      <w:pStyle w:val="Footer"/>
    </w:pPr>
    <w:r>
      <w:t>Updated: October 2022</w:t>
    </w:r>
  </w:p>
  <w:p w14:paraId="66EF48A3" w14:textId="77777777" w:rsidR="00956E41" w:rsidRDefault="0095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4852" w14:textId="77777777" w:rsidR="00D30986" w:rsidRDefault="00D30986" w:rsidP="00956E41">
      <w:pPr>
        <w:spacing w:line="240" w:lineRule="auto"/>
      </w:pPr>
      <w:r>
        <w:separator/>
      </w:r>
    </w:p>
  </w:footnote>
  <w:footnote w:type="continuationSeparator" w:id="0">
    <w:p w14:paraId="205E860F" w14:textId="77777777" w:rsidR="00D30986" w:rsidRDefault="00D30986" w:rsidP="00956E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2C6"/>
    <w:multiLevelType w:val="multilevel"/>
    <w:tmpl w:val="E7600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132FD9"/>
    <w:multiLevelType w:val="multilevel"/>
    <w:tmpl w:val="AEE03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2439492">
    <w:abstractNumId w:val="0"/>
  </w:num>
  <w:num w:numId="2" w16cid:durableId="824930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40"/>
    <w:rsid w:val="00130AC2"/>
    <w:rsid w:val="002B4AEB"/>
    <w:rsid w:val="00492740"/>
    <w:rsid w:val="0080378A"/>
    <w:rsid w:val="008609C6"/>
    <w:rsid w:val="008947F3"/>
    <w:rsid w:val="00956E41"/>
    <w:rsid w:val="00D30986"/>
    <w:rsid w:val="00E7796A"/>
    <w:rsid w:val="00F82090"/>
    <w:rsid w:val="00FB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AD01"/>
  <w15:docId w15:val="{DDF305F9-98D3-4FF9-90F3-B81E1678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609C6"/>
    <w:rPr>
      <w:color w:val="0000FF" w:themeColor="hyperlink"/>
      <w:u w:val="single"/>
    </w:rPr>
  </w:style>
  <w:style w:type="character" w:styleId="CommentReference">
    <w:name w:val="annotation reference"/>
    <w:basedOn w:val="DefaultParagraphFont"/>
    <w:uiPriority w:val="99"/>
    <w:semiHidden/>
    <w:unhideWhenUsed/>
    <w:rsid w:val="0080378A"/>
    <w:rPr>
      <w:sz w:val="16"/>
      <w:szCs w:val="16"/>
    </w:rPr>
  </w:style>
  <w:style w:type="paragraph" w:styleId="CommentText">
    <w:name w:val="annotation text"/>
    <w:basedOn w:val="Normal"/>
    <w:link w:val="CommentTextChar"/>
    <w:uiPriority w:val="99"/>
    <w:semiHidden/>
    <w:unhideWhenUsed/>
    <w:rsid w:val="0080378A"/>
    <w:pPr>
      <w:spacing w:line="240" w:lineRule="auto"/>
    </w:pPr>
    <w:rPr>
      <w:sz w:val="20"/>
      <w:szCs w:val="20"/>
    </w:rPr>
  </w:style>
  <w:style w:type="character" w:customStyle="1" w:styleId="CommentTextChar">
    <w:name w:val="Comment Text Char"/>
    <w:basedOn w:val="DefaultParagraphFont"/>
    <w:link w:val="CommentText"/>
    <w:uiPriority w:val="99"/>
    <w:semiHidden/>
    <w:rsid w:val="0080378A"/>
    <w:rPr>
      <w:sz w:val="20"/>
      <w:szCs w:val="20"/>
    </w:rPr>
  </w:style>
  <w:style w:type="paragraph" w:styleId="CommentSubject">
    <w:name w:val="annotation subject"/>
    <w:basedOn w:val="CommentText"/>
    <w:next w:val="CommentText"/>
    <w:link w:val="CommentSubjectChar"/>
    <w:uiPriority w:val="99"/>
    <w:semiHidden/>
    <w:unhideWhenUsed/>
    <w:rsid w:val="0080378A"/>
    <w:rPr>
      <w:b/>
      <w:bCs/>
    </w:rPr>
  </w:style>
  <w:style w:type="character" w:customStyle="1" w:styleId="CommentSubjectChar">
    <w:name w:val="Comment Subject Char"/>
    <w:basedOn w:val="CommentTextChar"/>
    <w:link w:val="CommentSubject"/>
    <w:uiPriority w:val="99"/>
    <w:semiHidden/>
    <w:rsid w:val="0080378A"/>
    <w:rPr>
      <w:b/>
      <w:bCs/>
      <w:sz w:val="20"/>
      <w:szCs w:val="20"/>
    </w:rPr>
  </w:style>
  <w:style w:type="paragraph" w:styleId="BalloonText">
    <w:name w:val="Balloon Text"/>
    <w:basedOn w:val="Normal"/>
    <w:link w:val="BalloonTextChar"/>
    <w:uiPriority w:val="99"/>
    <w:semiHidden/>
    <w:unhideWhenUsed/>
    <w:rsid w:val="008037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78A"/>
    <w:rPr>
      <w:rFonts w:ascii="Segoe UI" w:hAnsi="Segoe UI" w:cs="Segoe UI"/>
      <w:sz w:val="18"/>
      <w:szCs w:val="18"/>
    </w:rPr>
  </w:style>
  <w:style w:type="paragraph" w:customStyle="1" w:styleId="Pa40">
    <w:name w:val="Pa40"/>
    <w:basedOn w:val="Normal"/>
    <w:next w:val="Normal"/>
    <w:uiPriority w:val="99"/>
    <w:rsid w:val="008947F3"/>
    <w:pPr>
      <w:autoSpaceDE w:val="0"/>
      <w:autoSpaceDN w:val="0"/>
      <w:adjustRightInd w:val="0"/>
      <w:spacing w:line="281" w:lineRule="atLeast"/>
    </w:pPr>
    <w:rPr>
      <w:rFonts w:ascii="Lora" w:hAnsi="Lora"/>
      <w:sz w:val="24"/>
      <w:szCs w:val="24"/>
      <w:lang w:val="en-US"/>
    </w:rPr>
  </w:style>
  <w:style w:type="character" w:customStyle="1" w:styleId="A7">
    <w:name w:val="A7"/>
    <w:uiPriority w:val="99"/>
    <w:rsid w:val="008947F3"/>
    <w:rPr>
      <w:rFonts w:cs="Lora"/>
      <w:b/>
      <w:bCs/>
      <w:color w:val="211D1E"/>
      <w:sz w:val="28"/>
      <w:szCs w:val="28"/>
    </w:rPr>
  </w:style>
  <w:style w:type="paragraph" w:customStyle="1" w:styleId="Pa1">
    <w:name w:val="Pa1"/>
    <w:basedOn w:val="Normal"/>
    <w:next w:val="Normal"/>
    <w:uiPriority w:val="99"/>
    <w:rsid w:val="008947F3"/>
    <w:pPr>
      <w:autoSpaceDE w:val="0"/>
      <w:autoSpaceDN w:val="0"/>
      <w:adjustRightInd w:val="0"/>
      <w:spacing w:line="201" w:lineRule="atLeast"/>
    </w:pPr>
    <w:rPr>
      <w:rFonts w:ascii="Lora" w:hAnsi="Lora"/>
      <w:sz w:val="24"/>
      <w:szCs w:val="24"/>
      <w:lang w:val="en-US"/>
    </w:rPr>
  </w:style>
  <w:style w:type="character" w:styleId="FollowedHyperlink">
    <w:name w:val="FollowedHyperlink"/>
    <w:basedOn w:val="DefaultParagraphFont"/>
    <w:uiPriority w:val="99"/>
    <w:semiHidden/>
    <w:unhideWhenUsed/>
    <w:rsid w:val="00E7796A"/>
    <w:rPr>
      <w:color w:val="800080" w:themeColor="followedHyperlink"/>
      <w:u w:val="single"/>
    </w:rPr>
  </w:style>
  <w:style w:type="paragraph" w:styleId="Header">
    <w:name w:val="header"/>
    <w:basedOn w:val="Normal"/>
    <w:link w:val="HeaderChar"/>
    <w:uiPriority w:val="99"/>
    <w:unhideWhenUsed/>
    <w:rsid w:val="00956E41"/>
    <w:pPr>
      <w:tabs>
        <w:tab w:val="center" w:pos="4680"/>
        <w:tab w:val="right" w:pos="9360"/>
      </w:tabs>
      <w:spacing w:line="240" w:lineRule="auto"/>
    </w:pPr>
  </w:style>
  <w:style w:type="character" w:customStyle="1" w:styleId="HeaderChar">
    <w:name w:val="Header Char"/>
    <w:basedOn w:val="DefaultParagraphFont"/>
    <w:link w:val="Header"/>
    <w:uiPriority w:val="99"/>
    <w:rsid w:val="00956E41"/>
  </w:style>
  <w:style w:type="paragraph" w:styleId="Footer">
    <w:name w:val="footer"/>
    <w:basedOn w:val="Normal"/>
    <w:link w:val="FooterChar"/>
    <w:uiPriority w:val="99"/>
    <w:unhideWhenUsed/>
    <w:rsid w:val="00956E41"/>
    <w:pPr>
      <w:tabs>
        <w:tab w:val="center" w:pos="4680"/>
        <w:tab w:val="right" w:pos="9360"/>
      </w:tabs>
      <w:spacing w:line="240" w:lineRule="auto"/>
    </w:pPr>
  </w:style>
  <w:style w:type="character" w:customStyle="1" w:styleId="FooterChar">
    <w:name w:val="Footer Char"/>
    <w:basedOn w:val="DefaultParagraphFont"/>
    <w:link w:val="Footer"/>
    <w:uiPriority w:val="99"/>
    <w:rsid w:val="0095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onhelp.virginia.gov/access/" TargetMode="External"/><Relationship Id="rId13" Type="http://schemas.openxmlformats.org/officeDocument/2006/relationships/hyperlink" Target="https://www.dss.virginia.gov/facility/search/cc2.cgi" TargetMode="External"/><Relationship Id="rId18" Type="http://schemas.openxmlformats.org/officeDocument/2006/relationships/hyperlink" Target="https://www.dss.virginia.gov/files/division/cc/assistance/parents_guardians/applications/Service_Application_and_Redetermination_Spanish.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achildcare.com/" TargetMode="External"/><Relationship Id="rId7" Type="http://schemas.openxmlformats.org/officeDocument/2006/relationships/hyperlink" Target="https://www.dss.virginia.gov/files/division/cc/assistance/parents_guardians/program_guidance/Child_Care_Subsidy_Guidance_Manual.pdf" TargetMode="External"/><Relationship Id="rId12" Type="http://schemas.openxmlformats.org/officeDocument/2006/relationships/hyperlink" Target="https://www.dss.virginia.gov/cc/parents/index.html?pageID=4" TargetMode="External"/><Relationship Id="rId17" Type="http://schemas.openxmlformats.org/officeDocument/2006/relationships/hyperlink" Target="https://www.dss.virginia.gov/files/division/cc/assistance/parents_guardians/applications/Service_Application_and_Redetermination.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ss.virginia.gov/localagency/index.cgi" TargetMode="External"/><Relationship Id="rId20" Type="http://schemas.openxmlformats.org/officeDocument/2006/relationships/hyperlink" Target="https://www.dss.virginia.gov/facility/search/cc2.cg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s.virginia.gov/files/division/cc/assistance/parents_guardians/applications/Service_Application_and_Redetermination_Spanish.pdf" TargetMode="External"/><Relationship Id="rId24" Type="http://schemas.openxmlformats.org/officeDocument/2006/relationships/hyperlink" Target="https://doe.virginia.gov/cc/files/t222-child-care-subsidy-program-manual.pdf" TargetMode="External"/><Relationship Id="rId5" Type="http://schemas.openxmlformats.org/officeDocument/2006/relationships/footnotes" Target="footnotes.xml"/><Relationship Id="rId15" Type="http://schemas.openxmlformats.org/officeDocument/2006/relationships/hyperlink" Target="https://commonhelp.virginia.gov/access/" TargetMode="External"/><Relationship Id="rId23" Type="http://schemas.openxmlformats.org/officeDocument/2006/relationships/hyperlink" Target="https://doe.virginia.gov/cc/files/t222-child-care-subsidy-program-manual.pdf" TargetMode="External"/><Relationship Id="rId10" Type="http://schemas.openxmlformats.org/officeDocument/2006/relationships/hyperlink" Target="https://www.dss.virginia.gov/files/division/cc/assistance/parents_guardians/applications/Service_Application_and_Redetermination.pdf" TargetMode="External"/><Relationship Id="rId19" Type="http://schemas.openxmlformats.org/officeDocument/2006/relationships/hyperlink" Target="https://www.dss.virginia.gov/cc/parents/index.html?pageID=4" TargetMode="External"/><Relationship Id="rId4" Type="http://schemas.openxmlformats.org/officeDocument/2006/relationships/webSettings" Target="webSettings.xml"/><Relationship Id="rId9" Type="http://schemas.openxmlformats.org/officeDocument/2006/relationships/hyperlink" Target="https://www.dss.virginia.gov/localagency/index.cgi" TargetMode="External"/><Relationship Id="rId14" Type="http://schemas.openxmlformats.org/officeDocument/2006/relationships/hyperlink" Target="https://vachildcare.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Tralana Keaton</dc:creator>
  <cp:lastModifiedBy>Tralana Keaton</cp:lastModifiedBy>
  <cp:revision>2</cp:revision>
  <dcterms:created xsi:type="dcterms:W3CDTF">2023-04-28T21:37:00Z</dcterms:created>
  <dcterms:modified xsi:type="dcterms:W3CDTF">2023-04-28T21:37:00Z</dcterms:modified>
</cp:coreProperties>
</file>